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8" w:rsidRPr="00105C88" w:rsidRDefault="00105C88" w:rsidP="0010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5C88">
        <w:rPr>
          <w:rFonts w:ascii="Times New Roman" w:hAnsi="Times New Roman"/>
          <w:sz w:val="24"/>
          <w:szCs w:val="24"/>
        </w:rPr>
        <w:t>Информация</w:t>
      </w:r>
    </w:p>
    <w:p w:rsidR="00105C88" w:rsidRPr="00105C88" w:rsidRDefault="00105C88" w:rsidP="00105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5C88">
        <w:rPr>
          <w:rFonts w:ascii="Times New Roman" w:hAnsi="Times New Roman"/>
          <w:sz w:val="24"/>
          <w:szCs w:val="24"/>
        </w:rPr>
        <w:t>об итогах плановой выездной проверки муниципального бюджетного учреждения «Спортивная школа» города Ливны (сокращенное наименование:</w:t>
      </w:r>
      <w:proofErr w:type="gramEnd"/>
      <w:r w:rsidRPr="00105C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C88">
        <w:rPr>
          <w:rFonts w:ascii="Times New Roman" w:hAnsi="Times New Roman"/>
          <w:sz w:val="24"/>
          <w:szCs w:val="24"/>
        </w:rPr>
        <w:t>МБУ «Спортивная школа» города Ливны)</w:t>
      </w:r>
      <w:proofErr w:type="gramEnd"/>
    </w:p>
    <w:p w:rsidR="00105C88" w:rsidRPr="00105C88" w:rsidRDefault="00105C88" w:rsidP="00105C88">
      <w:pPr>
        <w:pStyle w:val="11"/>
        <w:jc w:val="center"/>
        <w:rPr>
          <w:sz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7583"/>
      </w:tblGrid>
      <w:tr w:rsidR="00105C88" w:rsidTr="00105C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8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105C88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Pr="00105C88" w:rsidRDefault="00105C88" w:rsidP="00105C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88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деятельности. Проверка достоверности отчета об исполнении муниципального задания.</w:t>
            </w:r>
          </w:p>
        </w:tc>
      </w:tr>
      <w:tr w:rsidR="00105C88" w:rsidTr="00105C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Pr="00105C88" w:rsidRDefault="00105C88" w:rsidP="00105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88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администрации города Ливны Орловской области в рамках осуществления полномочий </w:t>
            </w:r>
            <w:r w:rsidRPr="00105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внутреннему муниципальному финансовому контролю, предусмотренному </w:t>
            </w:r>
            <w:hyperlink r:id="rId4" w:history="1">
              <w:r w:rsidRPr="00105C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статьей 269.2</w:t>
              </w:r>
            </w:hyperlink>
            <w:r w:rsidRPr="00105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кодекса Российской Федерации, </w:t>
            </w:r>
            <w:r w:rsidRPr="00105C88">
              <w:rPr>
                <w:rFonts w:ascii="Times New Roman" w:hAnsi="Times New Roman" w:cs="Times New Roman"/>
                <w:sz w:val="24"/>
                <w:szCs w:val="24"/>
              </w:rPr>
              <w:t>на 2023 год,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5C88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 администрации города Ливны от 22 декабря 2022 года № 171 «Об утверждении планов контрольных мероприятий администрации города Ливны Орловской области на 2023 год» и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Ливны от 28 марта 2023</w:t>
            </w:r>
            <w:proofErr w:type="gramEnd"/>
            <w:r w:rsidRPr="00105C88">
              <w:rPr>
                <w:rFonts w:ascii="Times New Roman" w:hAnsi="Times New Roman" w:cs="Times New Roman"/>
                <w:sz w:val="24"/>
                <w:szCs w:val="24"/>
              </w:rPr>
              <w:t xml:space="preserve"> года № 34 «О назначении планового контрольного мероприятия внутреннего муниципального финансового контроля».</w:t>
            </w:r>
          </w:p>
          <w:p w:rsidR="00105C88" w:rsidRDefault="00105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05C88" w:rsidTr="00105C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Pr="00105C88" w:rsidRDefault="00105C88" w:rsidP="00105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5C88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«Спортивная школа» города Ливны (далее – учреждение). Сокращенное наименование учреждения: МБУ «Спортивная школа» города Ливны. Местонахождение учреждения (юридический адрес): 303854 Орловская область, г. Ливны, ул. Елецкая, д. 16</w:t>
            </w:r>
            <w:proofErr w:type="gramStart"/>
            <w:r w:rsidRPr="00105C8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5C88">
              <w:rPr>
                <w:rFonts w:ascii="Times New Roman" w:hAnsi="Times New Roman"/>
                <w:sz w:val="24"/>
                <w:szCs w:val="24"/>
              </w:rPr>
              <w:t xml:space="preserve">, фактический адрес: 303850 Орловская область, г. Ливны, ул. Ленина, д. 26. </w:t>
            </w:r>
          </w:p>
        </w:tc>
      </w:tr>
      <w:tr w:rsidR="00105C88" w:rsidTr="00105C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Default="00105C88" w:rsidP="003E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января 202</w:t>
            </w:r>
            <w:r w:rsidR="003E64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декабря 202</w:t>
            </w:r>
            <w:r w:rsidR="003E64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05C88" w:rsidTr="00105C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Pr="003E644C" w:rsidRDefault="0010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E644C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8" w:rsidRPr="003E644C" w:rsidRDefault="003E644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03 апреля 2023 года по 28 апреля 2023 года</w:t>
            </w:r>
          </w:p>
        </w:tc>
      </w:tr>
    </w:tbl>
    <w:p w:rsidR="00105C88" w:rsidRDefault="00105C88" w:rsidP="00105C88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1. </w:t>
      </w:r>
      <w:r w:rsidRPr="003E644C">
        <w:rPr>
          <w:rFonts w:ascii="Times New Roman" w:hAnsi="Times New Roman"/>
          <w:bCs/>
          <w:sz w:val="24"/>
          <w:szCs w:val="24"/>
        </w:rPr>
        <w:t>Своевременность, полнота и достоверность составления и представления бухгалтерской (бюджетной) отчетности объектом финансового контроля: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bCs/>
          <w:sz w:val="24"/>
          <w:szCs w:val="24"/>
        </w:rPr>
        <w:t xml:space="preserve">- </w:t>
      </w:r>
      <w:r w:rsidRPr="003E644C">
        <w:rPr>
          <w:rFonts w:ascii="Times New Roman" w:hAnsi="Times New Roman"/>
          <w:sz w:val="24"/>
          <w:szCs w:val="24"/>
        </w:rPr>
        <w:t xml:space="preserve">нарушен </w:t>
      </w:r>
      <w:hyperlink r:id="rId5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пункт 163</w:t>
        </w:r>
      </w:hyperlink>
      <w:r w:rsidRPr="003E644C">
        <w:rPr>
          <w:rFonts w:ascii="Times New Roman" w:hAnsi="Times New Roman"/>
          <w:sz w:val="24"/>
          <w:szCs w:val="24"/>
        </w:rPr>
        <w:t xml:space="preserve"> Инструкции по применению Плана счетов бухгалтерского учета бюджетных учреждений, утвержденной приказом Минфина России от 16.12.2010 года № 174н, пункт 47 Инструкции №33н в части отсутствия сведений об операциях на </w:t>
      </w:r>
      <w:hyperlink r:id="rId6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счете 0 502 00 000</w:t>
        </w:r>
      </w:hyperlink>
      <w:r w:rsidRPr="003E644C">
        <w:rPr>
          <w:rFonts w:ascii="Times New Roman" w:hAnsi="Times New Roman"/>
          <w:sz w:val="24"/>
          <w:szCs w:val="24"/>
        </w:rPr>
        <w:t xml:space="preserve"> «Обязательства» и необоснованное внесение сведений об обязательствах учреждения, подлежащих исполнению в соответствующем финансовом году в Отчете </w:t>
      </w:r>
      <w:hyperlink r:id="rId7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(ф. 0503738)</w:t>
        </w:r>
      </w:hyperlink>
      <w:r w:rsidRPr="003E644C">
        <w:rPr>
          <w:rFonts w:ascii="Times New Roman" w:hAnsi="Times New Roman"/>
          <w:sz w:val="24"/>
          <w:szCs w:val="24"/>
        </w:rPr>
        <w:t>;</w:t>
      </w:r>
      <w:proofErr w:type="gramEnd"/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пункта 38 Инструкции №33н в отчете об исполнении плана ФХД (ф. 0503737) искажены данные на общую сумму 580939,2 рублей. На эту же сумму не отражены отклонения между плановыми и фактическими показателями в отчете об исполнении плана ФХД;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пункта 8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в Отчете (ф.0503738) показатели в графе 6 «Принятые обязательства» превышают показатели графы 4 «Утверждено плановых назначений» на сумму 335070,93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в нарушение пункта 9 Инструкции №33н в Сведениях о движении нефинансовых активов (ф.0503768) по счету 104 04 «Амортизация машин и оборудования» выявлены </w:t>
      </w:r>
      <w:r w:rsidRPr="003E644C">
        <w:rPr>
          <w:rFonts w:ascii="Times New Roman" w:hAnsi="Times New Roman"/>
          <w:sz w:val="24"/>
          <w:szCs w:val="24"/>
        </w:rPr>
        <w:lastRenderedPageBreak/>
        <w:t xml:space="preserve">расхождения со сведениями из Главной книги </w:t>
      </w:r>
      <w:hyperlink r:id="rId8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(ф. 0504072)</w:t>
        </w:r>
      </w:hyperlink>
      <w:r w:rsidRPr="003E644C">
        <w:rPr>
          <w:rFonts w:ascii="Times New Roman" w:hAnsi="Times New Roman"/>
          <w:sz w:val="24"/>
          <w:szCs w:val="24"/>
        </w:rPr>
        <w:t xml:space="preserve"> по указанному счету на сумму 1000 рублей.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>2. Организация ведения бухгалтерского (бюджетного) учета объектом финансового контроля, своевременности, полноты и точности отражения операций по счетам бухгалтерского (бюджетного) учета и документального оформления указанных операций: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 xml:space="preserve">- в нарушение </w:t>
      </w:r>
      <w:r w:rsidRPr="003E644C">
        <w:rPr>
          <w:rFonts w:ascii="Times New Roman" w:hAnsi="Times New Roman"/>
          <w:sz w:val="24"/>
          <w:szCs w:val="24"/>
        </w:rPr>
        <w:t>части 1 статьи 10 Федерального закона от 06.12.2011 года № 402-ФЗ «О бухгалтерском учете» факты хозяйственной жизни на общую сумму 193600 рублей не отражены в соответствующих регистрах бухгалтерского учета (журнале операций №2);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нарушены требования к оформлению авансовых отчетов, предусмотренные частью 2 статьи 9 Федерального закона от 06.12.2011 года № 402-ФЗ «О бухгалтерском учете» и приказом Минфина России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proofErr w:type="gramStart"/>
      <w:r w:rsidRPr="003E644C">
        <w:rPr>
          <w:rFonts w:ascii="Times New Roman" w:hAnsi="Times New Roman"/>
          <w:sz w:val="24"/>
          <w:szCs w:val="24"/>
        </w:rPr>
        <w:t>по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644C">
        <w:rPr>
          <w:rFonts w:ascii="Times New Roman" w:hAnsi="Times New Roman"/>
          <w:sz w:val="24"/>
          <w:szCs w:val="24"/>
        </w:rPr>
        <w:t>их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применению» на общую сумму 66394,86 рублей;</w:t>
      </w:r>
    </w:p>
    <w:p w:rsidR="003E644C" w:rsidRPr="003E644C" w:rsidRDefault="003E644C" w:rsidP="003E6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пункта 7.3 Положения об оплате труда работников муниципального бюджетного учреждения «Спортивная школа» города Ливны, утвержденным постановлением администрации города Ливны от 21.12.2020 года № 67 «Об утверждении Положения об оплате труда работников муниципального бюджетного учреждения «Спортивная школа» города Ливны» тренеру не установлена выплата стимулирующего характера на общую сумму 6000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требований статьи 167, 168 Трудового кодекса Российской Федерации работникам, направляемым в командировки, учитывается рабочий день, начисляется и выплачивается заработная плата и не производится оплата командировочных (суточных);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 в нарушение статьи 9, части 3 статьи 98 Федерального закона от 02.10.2007 года № 229-ФЗ «Об исполнительном производстве», статьи 137 Трудового кодекса Российской Федерации не осуществлено удержание по исполнительному листу в отношении должника по алиментам, суммы удержаны как задолженность перед работодателем.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3. </w:t>
      </w:r>
      <w:r w:rsidRPr="003E644C">
        <w:rPr>
          <w:rFonts w:ascii="Times New Roman" w:hAnsi="Times New Roman"/>
          <w:bCs/>
          <w:sz w:val="24"/>
          <w:szCs w:val="24"/>
        </w:rPr>
        <w:t>Составление и исполнение</w:t>
      </w:r>
      <w:r w:rsidRPr="003E644C">
        <w:rPr>
          <w:rFonts w:ascii="Times New Roman" w:hAnsi="Times New Roman"/>
          <w:sz w:val="24"/>
          <w:szCs w:val="24"/>
        </w:rPr>
        <w:t xml:space="preserve"> </w:t>
      </w:r>
      <w:r w:rsidRPr="003E644C">
        <w:rPr>
          <w:rFonts w:ascii="Times New Roman" w:hAnsi="Times New Roman"/>
          <w:bCs/>
          <w:sz w:val="24"/>
          <w:szCs w:val="24"/>
        </w:rPr>
        <w:t>плана финансово-хозяйственной деятельности объекта финансового контроля: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>- в нарушение пункта 8 Требований к составлению и утверждению плана финансово-хозяйственной деятельности государственного (муниципального) учреждения, утвержденными приказом Минфина Российской Федерации от 31.08.2018 года № 186н, а также пункта 5 Порядка составления и утверждения плана финансово-хозяйственной деятельности муниципальных учреждений города Ливны Орловской области, утвержденного постановлением администрации города Ливны от 01.10.2019 года № 84 «Об утверждении Порядка составления и утверждения плана финансово-хозяйственной деятельности муниципальных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учреждений города Ливны Орловской области» расчеты (обоснования) к плану ФХД не соответствуют утвержденным плановым показателям  по расходам на общую сумму 475062,95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 xml:space="preserve">- в нарушение пункта 13 Требований </w:t>
      </w:r>
      <w:r w:rsidRPr="003E644C">
        <w:rPr>
          <w:rFonts w:ascii="Times New Roman" w:hAnsi="Times New Roman"/>
          <w:color w:val="010101"/>
          <w:sz w:val="24"/>
          <w:szCs w:val="24"/>
        </w:rPr>
        <w:t>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3E644C">
        <w:rPr>
          <w:rFonts w:ascii="Times New Roman" w:hAnsi="Times New Roman"/>
          <w:sz w:val="24"/>
          <w:szCs w:val="24"/>
        </w:rPr>
        <w:t xml:space="preserve"> показатели по расходам (за счет субсидий, предоставляемых на финансовое обеспечение выполнения муниципального задания) показатели расходов в плане ФХД превышают спланированные доходы на сумму 120000 рублей;</w:t>
      </w:r>
      <w:proofErr w:type="gramEnd"/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нарушен пункт 42 Порядка составления и утверждения плана финансово-хозяйственной деятельности муниципальных учреждений города Ливны Орловской области от 01.10.2019 года № 84 в части несоблюдения сроков утверждения плана ФХД. 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lastRenderedPageBreak/>
        <w:t>4. Выполнение доведенного до объекта финансового контроля муниципального задания на оказание муниципальных услуг юридическим и физическим лицам: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 xml:space="preserve">- в нарушение </w:t>
      </w:r>
      <w:r w:rsidRPr="003E644C">
        <w:rPr>
          <w:rFonts w:ascii="Times New Roman" w:hAnsi="Times New Roman"/>
          <w:bCs/>
          <w:sz w:val="24"/>
          <w:szCs w:val="24"/>
        </w:rPr>
        <w:t>пункта 6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выполнения муниципального задания, утвержденного постановлением администрации города Ливны от 12.04.2021 года №32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</w:t>
      </w:r>
      <w:proofErr w:type="gramEnd"/>
      <w:r w:rsidRPr="003E644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E644C">
        <w:rPr>
          <w:rFonts w:ascii="Times New Roman" w:hAnsi="Times New Roman"/>
          <w:bCs/>
          <w:sz w:val="24"/>
          <w:szCs w:val="24"/>
        </w:rPr>
        <w:t>финансовом обеспечении выполнения муниципального задания»,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несвоевременно размещено муниципальное задание с учетом внесенных</w:t>
      </w:r>
      <w:proofErr w:type="gramEnd"/>
      <w:r w:rsidRPr="003E644C">
        <w:rPr>
          <w:rFonts w:ascii="Times New Roman" w:hAnsi="Times New Roman"/>
          <w:bCs/>
          <w:sz w:val="24"/>
          <w:szCs w:val="24"/>
        </w:rPr>
        <w:t xml:space="preserve"> изменений; 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в нарушение </w:t>
      </w:r>
      <w:r w:rsidRPr="003E644C">
        <w:rPr>
          <w:rFonts w:ascii="Times New Roman" w:hAnsi="Times New Roman"/>
          <w:bCs/>
          <w:sz w:val="24"/>
          <w:szCs w:val="24"/>
        </w:rPr>
        <w:t xml:space="preserve">части 3 статьи 9.2 Федерального закона от 12.01.1996 года № 7-ФЗ «О некоммерческих организациях» </w:t>
      </w:r>
      <w:r w:rsidRPr="003E644C">
        <w:rPr>
          <w:rFonts w:ascii="Times New Roman" w:hAnsi="Times New Roman"/>
          <w:sz w:val="24"/>
          <w:szCs w:val="24"/>
        </w:rPr>
        <w:t>муниципальное задание утверждено учредителем по виду деятельности, не предусмотренному уставом учреждения;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>-  нарушена статья 69.2 Бюджетного кодекса Российской Федерации и Положение о формировании муниципального задания на оказание муниципальных услуг (выполнение работ) в отношении муниципальных учреждений г. Ливны Орловской области, утвержденного постановлением администрации города Ливны от 12.04.2021 года №32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выполнения муниципального задания», в части несоответствия муниципального задания показателям фактического выполнения в 2022 году по показателям качества и объема.</w:t>
      </w:r>
      <w:r w:rsidRPr="003E644C">
        <w:rPr>
          <w:rFonts w:ascii="Times New Roman" w:hAnsi="Times New Roman"/>
          <w:bCs/>
          <w:sz w:val="24"/>
          <w:szCs w:val="24"/>
        </w:rPr>
        <w:t xml:space="preserve"> 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>5. Соблюдение объектом контроля требований, установленных бюджетным законодательством при размещении заказов на поставки товаров, выполнение работ, оказание услуг для нужд учреждения: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части 4 статьи 93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3E644C">
        <w:rPr>
          <w:sz w:val="24"/>
          <w:szCs w:val="24"/>
        </w:rPr>
        <w:t xml:space="preserve"> </w:t>
      </w:r>
      <w:hyperlink r:id="rId9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пунктов 2.1</w:t>
        </w:r>
      </w:hyperlink>
      <w:r w:rsidRPr="003E644C">
        <w:rPr>
          <w:rFonts w:ascii="Times New Roman" w:hAnsi="Times New Roman"/>
          <w:sz w:val="24"/>
          <w:szCs w:val="24"/>
        </w:rPr>
        <w:t>, 2.2 методических рекомендаций Минэкономразвития России учреждением не определена цена контрактов с единственным поставщиком на общую сумму 175074,18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</w:t>
      </w:r>
      <w:r w:rsidRPr="003E644C">
        <w:rPr>
          <w:rFonts w:ascii="Times New Roman" w:hAnsi="Times New Roman"/>
          <w:bCs/>
          <w:sz w:val="24"/>
          <w:szCs w:val="24"/>
        </w:rPr>
        <w:t xml:space="preserve"> </w:t>
      </w:r>
      <w:r w:rsidRPr="003E644C">
        <w:rPr>
          <w:rFonts w:ascii="Times New Roman" w:hAnsi="Times New Roman"/>
          <w:sz w:val="24"/>
          <w:szCs w:val="24"/>
        </w:rPr>
        <w:t xml:space="preserve">нарушение </w:t>
      </w:r>
      <w:hyperlink r:id="rId10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части 2</w:t>
        </w:r>
      </w:hyperlink>
      <w:r w:rsidRPr="003E644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части 3 статьи 22</w:t>
        </w:r>
      </w:hyperlink>
      <w:r w:rsidRPr="003E644C">
        <w:rPr>
          <w:rFonts w:ascii="Times New Roman" w:hAnsi="Times New Roman"/>
          <w:sz w:val="24"/>
          <w:szCs w:val="24"/>
        </w:rPr>
        <w:t xml:space="preserve"> Федерального закона № 44-ФЗ использовались коммерческие предложения поставщиков (подрядчиков, исполнителей), контракты или иная общедоступная информация с техническими характеристиками товара не соответствующими техническим характеристикам товара, указанным в контракте на сумму 80000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части 13.1. статьи 34 Федерального закона № 44-ФЗ допущена просрочка оплаты обязательств учреждением по контрактам на общую сумму 256 649 рублей.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 xml:space="preserve">6. Организация и состояние </w:t>
      </w:r>
      <w:proofErr w:type="gramStart"/>
      <w:r w:rsidRPr="003E644C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3E644C">
        <w:rPr>
          <w:rFonts w:ascii="Times New Roman" w:hAnsi="Times New Roman"/>
          <w:bCs/>
          <w:sz w:val="24"/>
          <w:szCs w:val="24"/>
        </w:rPr>
        <w:t xml:space="preserve"> сохранностью и движением материальных ценностей, включая соблюдение требований к проведению инвентаризаций материальных ценностей: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bCs/>
          <w:sz w:val="24"/>
          <w:szCs w:val="24"/>
        </w:rPr>
        <w:t xml:space="preserve">- нарушены </w:t>
      </w:r>
      <w:r w:rsidRPr="003E644C">
        <w:rPr>
          <w:rFonts w:ascii="Times New Roman" w:hAnsi="Times New Roman"/>
          <w:sz w:val="24"/>
          <w:szCs w:val="24"/>
        </w:rPr>
        <w:t xml:space="preserve">Требований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применению, утвержденных приказом </w:t>
      </w:r>
      <w:r w:rsidRPr="003E644C">
        <w:rPr>
          <w:rFonts w:ascii="Times New Roman" w:hAnsi="Times New Roman"/>
          <w:sz w:val="24"/>
          <w:szCs w:val="24"/>
        </w:rPr>
        <w:lastRenderedPageBreak/>
        <w:t>Минфина России от 30.03.2015 № 52н, в части полноты отражения необходимых сведений в инвентарных карточках;</w:t>
      </w:r>
      <w:proofErr w:type="gramEnd"/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в нарушение </w:t>
      </w:r>
      <w:hyperlink r:id="rId12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пунктов 2.8</w:t>
        </w:r>
      </w:hyperlink>
      <w:r w:rsidRPr="003E644C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2.10</w:t>
        </w:r>
      </w:hyperlink>
      <w:r w:rsidRPr="003E644C">
        <w:rPr>
          <w:rFonts w:ascii="Times New Roman" w:hAnsi="Times New Roman"/>
          <w:sz w:val="24"/>
          <w:szCs w:val="24"/>
        </w:rPr>
        <w:t xml:space="preserve"> Методических указаний по инвентаризации</w:t>
      </w:r>
      <w:r w:rsidRPr="003E644C">
        <w:rPr>
          <w:rFonts w:ascii="Times New Roman" w:hAnsi="Times New Roman"/>
          <w:bCs/>
          <w:sz w:val="24"/>
          <w:szCs w:val="24"/>
        </w:rPr>
        <w:t xml:space="preserve"> </w:t>
      </w:r>
      <w:r w:rsidRPr="003E644C">
        <w:rPr>
          <w:rFonts w:ascii="Times New Roman" w:hAnsi="Times New Roman"/>
          <w:sz w:val="24"/>
          <w:szCs w:val="24"/>
        </w:rPr>
        <w:t xml:space="preserve">имущества и финансовых обязательств, утвержденных приказом Минфина России от 13.06.1995 года №49, </w:t>
      </w:r>
      <w:r w:rsidRPr="003E644C">
        <w:rPr>
          <w:rFonts w:ascii="Times New Roman" w:hAnsi="Times New Roman"/>
          <w:bCs/>
          <w:sz w:val="24"/>
          <w:szCs w:val="24"/>
        </w:rPr>
        <w:t>в состав инвентаризационной комиссии учреждения включено материально ответственные лицо;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E644C">
        <w:rPr>
          <w:rFonts w:ascii="Times New Roman" w:hAnsi="Times New Roman"/>
          <w:bCs/>
          <w:sz w:val="24"/>
          <w:szCs w:val="24"/>
        </w:rPr>
        <w:t xml:space="preserve">- в нарушение </w:t>
      </w:r>
      <w:r w:rsidRPr="003E644C">
        <w:rPr>
          <w:rFonts w:ascii="Times New Roman" w:hAnsi="Times New Roman"/>
          <w:sz w:val="24"/>
          <w:szCs w:val="24"/>
        </w:rPr>
        <w:t xml:space="preserve">приказа Минфина России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не произведена инвентаризация расчетов с покупателями, поставщиками и прочими дебиторами и кредиторами </w:t>
      </w:r>
      <w:hyperlink r:id="rId14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(ф. 0504089)</w:t>
        </w:r>
      </w:hyperlink>
      <w:r w:rsidRPr="003E644C">
        <w:rPr>
          <w:sz w:val="24"/>
          <w:szCs w:val="24"/>
        </w:rPr>
        <w:t>;</w:t>
      </w:r>
      <w:proofErr w:type="gramEnd"/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>-  в нарушение пункта 8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года № 257н «Об утверждении федерального стандарта бухгалтерского учета для организаций государственного сектора «Основные средства», пункта 31 Инструкции №157н не выявлены в ходе плановой инвентаризации активов и обязательств учреждения неучтенные объекты, расположенные по адресам осуществления деятельности учреждения, и не приняты к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бухгалтерскому учету в количестве 176 штук;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- нарушены требования </w:t>
      </w:r>
      <w:hyperlink r:id="rId15" w:history="1">
        <w:r w:rsidRPr="003E644C">
          <w:rPr>
            <w:rFonts w:ascii="Times New Roman" w:hAnsi="Times New Roman"/>
            <w:sz w:val="24"/>
            <w:szCs w:val="24"/>
          </w:rPr>
          <w:t>пунктов 37</w:t>
        </w:r>
      </w:hyperlink>
      <w:r w:rsidRPr="003E644C">
        <w:rPr>
          <w:rFonts w:ascii="Times New Roman" w:hAnsi="Times New Roman"/>
          <w:sz w:val="24"/>
          <w:szCs w:val="24"/>
        </w:rPr>
        <w:t xml:space="preserve">, 118 Инструкции №157н при применении аналитического </w:t>
      </w:r>
      <w:proofErr w:type="gramStart"/>
      <w:r w:rsidRPr="003E644C">
        <w:rPr>
          <w:rFonts w:ascii="Times New Roman" w:hAnsi="Times New Roman"/>
          <w:sz w:val="24"/>
          <w:szCs w:val="24"/>
        </w:rPr>
        <w:t>кода вида синтетического счета объекта учета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и отражении операций по поступлению материальных запасов (мягкий инвентарь и наградная продукция) на общую сумму 44988 рублей;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- в нарушение пунктов 114, 345 Инструкции 157н и раздела 16 учетной политики, утвержденной приказом от 30.12.2021 года № 22, в бухгалтерском учете не отражен факт хозяйственной жизни учреждения, связанный с дальнейшим перемещением и вручением наградной продукции на сумму 29988 рублей.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 xml:space="preserve">7. Использование средств бюджета города, предусмотренных на выполнение основного вида деятельности: </w:t>
      </w:r>
    </w:p>
    <w:p w:rsidR="003E644C" w:rsidRP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4C">
        <w:rPr>
          <w:rFonts w:ascii="Times New Roman" w:hAnsi="Times New Roman"/>
          <w:sz w:val="24"/>
          <w:szCs w:val="24"/>
        </w:rPr>
        <w:t xml:space="preserve">- в нарушение пунктов 1,2 </w:t>
      </w:r>
      <w:hyperlink r:id="rId16" w:history="1">
        <w:r w:rsidRPr="003E644C">
          <w:rPr>
            <w:rFonts w:ascii="Times New Roman" w:hAnsi="Times New Roman"/>
            <w:color w:val="0000FF"/>
            <w:sz w:val="24"/>
            <w:szCs w:val="24"/>
          </w:rPr>
          <w:t>Порядка</w:t>
        </w:r>
      </w:hyperlink>
      <w:r w:rsidRPr="003E644C">
        <w:rPr>
          <w:rFonts w:ascii="Times New Roman" w:hAnsi="Times New Roman"/>
          <w:sz w:val="24"/>
          <w:szCs w:val="24"/>
        </w:rPr>
        <w:t xml:space="preserve"> определения объема и условий предоставления из бюджета города Ливны муниципальным бюджетным и автономным учреждениям города Ливны субсидий на иные цели, утвержденного постановлением администрации города Ливны от 31.07.2020 года № 43 «Об утверждении нормативных правовых актов, регулирующих вопросы предоставления субсидий некоммерческим организациям, не являющимся казенными учреждениями», пункта 1.1 соглашения №3 о предоставлении из бюджета города Ливны субсидии</w:t>
      </w:r>
      <w:proofErr w:type="gramEnd"/>
      <w:r w:rsidRPr="003E644C">
        <w:rPr>
          <w:rFonts w:ascii="Times New Roman" w:hAnsi="Times New Roman"/>
          <w:sz w:val="24"/>
          <w:szCs w:val="24"/>
        </w:rPr>
        <w:t xml:space="preserve"> в соответствии с абзацем вторым пункта 1 статьи 78.1 Бюджетного кодекса Российской Федерации от 14.06.2022 года учреждением допущено неправомерное использование целевой субсидии на цели, не предусмотренные в соглашении и связанные с выполнением муниципального задания на сумму 36500 рублей.</w:t>
      </w:r>
    </w:p>
    <w:p w:rsidR="003E644C" w:rsidRDefault="003E644C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44C">
        <w:rPr>
          <w:rFonts w:ascii="Times New Roman" w:hAnsi="Times New Roman"/>
          <w:bCs/>
          <w:sz w:val="24"/>
          <w:szCs w:val="24"/>
        </w:rPr>
        <w:t xml:space="preserve">Общая сумма нарушений, имеющих </w:t>
      </w:r>
      <w:proofErr w:type="gramStart"/>
      <w:r w:rsidRPr="003E644C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3E644C">
        <w:rPr>
          <w:rFonts w:ascii="Times New Roman" w:hAnsi="Times New Roman"/>
          <w:bCs/>
          <w:sz w:val="24"/>
          <w:szCs w:val="24"/>
        </w:rPr>
        <w:t xml:space="preserve"> характер, составила 2401267,12 </w:t>
      </w:r>
      <w:r w:rsidRPr="003E644C">
        <w:rPr>
          <w:rFonts w:ascii="Times New Roman" w:hAnsi="Times New Roman"/>
          <w:sz w:val="24"/>
          <w:szCs w:val="24"/>
        </w:rPr>
        <w:t>рублей</w:t>
      </w:r>
      <w:r w:rsidRPr="003E644C">
        <w:rPr>
          <w:rFonts w:ascii="Times New Roman" w:hAnsi="Times New Roman"/>
          <w:bCs/>
          <w:sz w:val="24"/>
          <w:szCs w:val="24"/>
        </w:rPr>
        <w:t>.</w:t>
      </w:r>
    </w:p>
    <w:p w:rsidR="00105C88" w:rsidRPr="003E644C" w:rsidRDefault="00105C88" w:rsidP="003E6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адрес учреждения внесено представление об устранении выявленных нарушений от </w:t>
      </w:r>
      <w:r w:rsidR="003E644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.07.202</w:t>
      </w:r>
      <w:r w:rsidR="003E64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3E644C">
        <w:rPr>
          <w:rFonts w:ascii="Times New Roman" w:hAnsi="Times New Roman"/>
          <w:sz w:val="24"/>
          <w:szCs w:val="24"/>
        </w:rPr>
        <w:t>052</w:t>
      </w:r>
      <w:r>
        <w:rPr>
          <w:rFonts w:ascii="Times New Roman" w:hAnsi="Times New Roman"/>
          <w:sz w:val="24"/>
          <w:szCs w:val="24"/>
        </w:rPr>
        <w:t>-о с указанием сроков их устранения.</w:t>
      </w:r>
    </w:p>
    <w:p w:rsidR="00105C88" w:rsidRDefault="00105C88" w:rsidP="00105C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C88"/>
    <w:rsid w:val="000A3F1E"/>
    <w:rsid w:val="00105C88"/>
    <w:rsid w:val="001C22F0"/>
    <w:rsid w:val="00383D55"/>
    <w:rsid w:val="003E644C"/>
    <w:rsid w:val="0098718A"/>
    <w:rsid w:val="00B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C88"/>
    <w:rPr>
      <w:color w:val="0000FF"/>
      <w:u w:val="single"/>
    </w:rPr>
  </w:style>
  <w:style w:type="character" w:customStyle="1" w:styleId="1">
    <w:name w:val="Название Знак1"/>
    <w:aliases w:val="Знак Знак Знак Знак Знак Знак Знак Знак Знак"/>
    <w:basedOn w:val="a0"/>
    <w:link w:val="a4"/>
    <w:locked/>
    <w:rsid w:val="0010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 Знак Знак Знак Знак Знак Знак Знак"/>
    <w:basedOn w:val="a"/>
    <w:link w:val="1"/>
    <w:qFormat/>
    <w:rsid w:val="00105C8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05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105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Стиль1 Знак"/>
    <w:basedOn w:val="a0"/>
    <w:link w:val="11"/>
    <w:locked/>
    <w:rsid w:val="00105C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Стиль1"/>
    <w:basedOn w:val="a"/>
    <w:link w:val="10"/>
    <w:qFormat/>
    <w:rsid w:val="00105C88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0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05C8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1B1BD9B731F99BB4A68625B99EBF7792B584144E0A8241F34725D23A852D2EAF64EED6F9F020C647BD38D44AE7C253EAD01E3D605DC07AwFG" TargetMode="External"/><Relationship Id="rId13" Type="http://schemas.openxmlformats.org/officeDocument/2006/relationships/hyperlink" Target="consultantplus://offline/ref=0E98C07A768A1F19D9B0D38BEFC6A57C4380D04A1F03303F552AC43F33FDA096385FC314D5AE4FB130DC8EE7DD7A5D753A6EAFF7ED5DFF2Ci8P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B1369FC89CAF7AFFC2AF045DD888A2B91AF33733DF0B65ABC820678188B9B0A313095CEA95003E2E18526B8A7F25D22060980C2C5h1JCI" TargetMode="External"/><Relationship Id="rId12" Type="http://schemas.openxmlformats.org/officeDocument/2006/relationships/hyperlink" Target="consultantplus://offline/ref=0E98C07A768A1F19D9B0D38BEFC6A57C4380D04A1F03303F552AC43F33FDA096385FC314D5AE4FB138DC8EE7DD7A5D753A6EAFF7ED5DFF2Ci8P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4887D8DCA9558DC6B86D8F2E2A4A787D4E8E7F290C65EDC9076105516306CC9ADB52897300EF0FBB01E94F493D7F768DB571CB2663ECFEC297BAM9H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DE18D92CB176454B70834BF18A1A4659052CFB9EC96957C3D55E4FDDA9F3FCE395C8853E7DA68D42A9F1F70D5DEFD2A8BC432A513k0j6H" TargetMode="External"/><Relationship Id="rId11" Type="http://schemas.openxmlformats.org/officeDocument/2006/relationships/hyperlink" Target="consultantplus://offline/ref=B66D9B09A5D0CD287BB4CA5FAB9639BA1A8C2259E4AAC58BAF336D12D86903AF3A5F26B0439D98321F42E42D01587DDCB1F01ECDB717D64AI9G1J" TargetMode="External"/><Relationship Id="rId5" Type="http://schemas.openxmlformats.org/officeDocument/2006/relationships/hyperlink" Target="consultantplus://offline/ref=BEC7A8BC65D2652B2844F17798FA67ED1F0F074E837F6A24E79C5138138D20A11521D726A626BA3CB3DF15713F43DA5240321CF25DC2E18El5w3J" TargetMode="External"/><Relationship Id="rId15" Type="http://schemas.openxmlformats.org/officeDocument/2006/relationships/hyperlink" Target="consultantplus://offline/ref=ACCCB856AE8BA12D5ABA95ACB377577629D0AD066E94AD6FE5A7F69650FDA12D75BAC63BFBC650B17AA2F1E7EB59297E61C4AA5AE014094821R5H" TargetMode="External"/><Relationship Id="rId10" Type="http://schemas.openxmlformats.org/officeDocument/2006/relationships/hyperlink" Target="consultantplus://offline/ref=B66D9B09A5D0CD287BB4CA5FAB9639BA1A8C2259E4AAC58BAF336D12D86903AF3A5F26B0439D98321C42E42D01587DDCB1F01ECDB717D64AI9G1J" TargetMode="External"/><Relationship Id="rId4" Type="http://schemas.openxmlformats.org/officeDocument/2006/relationships/hyperlink" Target="consultantplus://offline/ref=66BA65DC129BD9BB813F5AECBF92C419E59FAA188B8BC7826BF43FB35DC59D0C78E897A600C25FtAG" TargetMode="External"/><Relationship Id="rId9" Type="http://schemas.openxmlformats.org/officeDocument/2006/relationships/hyperlink" Target="consultantplus://offline/ref=4C5559E64EBBA758F134C9CFBFD667503333C2786422EE46BB0CB3B186AE9B973FAE438871365208A074325A2B759D36DA8E1701BD499A4BkET0I" TargetMode="External"/><Relationship Id="rId14" Type="http://schemas.openxmlformats.org/officeDocument/2006/relationships/hyperlink" Target="consultantplus://offline/ref=091CAFDBAF5F7C04360ADDE41B6A7585918E713F260983D421ADCF54D785F90EEF334C80F726DF6B090E388C97ECEDDD6383803873C90FEFV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2023-09-08T09:59:00Z</dcterms:created>
  <dcterms:modified xsi:type="dcterms:W3CDTF">2023-09-08T11:00:00Z</dcterms:modified>
</cp:coreProperties>
</file>