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6" w:rsidRPr="000C4130" w:rsidRDefault="004A2766" w:rsidP="004A27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Информация</w:t>
      </w:r>
    </w:p>
    <w:p w:rsidR="004A2766" w:rsidRPr="000C4130" w:rsidRDefault="004A2766" w:rsidP="004A2766">
      <w:pPr>
        <w:pStyle w:val="1"/>
        <w:jc w:val="center"/>
        <w:rPr>
          <w:sz w:val="24"/>
        </w:rPr>
      </w:pPr>
      <w:r w:rsidRPr="000C4130">
        <w:rPr>
          <w:sz w:val="24"/>
        </w:rPr>
        <w:t xml:space="preserve">об итогах плановой выездной проверки финансово-хозяйственной деятельности муниципального бюджетного дошкольного образовательного учреждения «Детский сад №11 г. Ливны </w:t>
      </w:r>
      <w:proofErr w:type="spellStart"/>
      <w:r w:rsidRPr="000C4130">
        <w:rPr>
          <w:sz w:val="24"/>
        </w:rPr>
        <w:t>общеразвивающего</w:t>
      </w:r>
      <w:proofErr w:type="spellEnd"/>
      <w:r w:rsidRPr="000C4130">
        <w:rPr>
          <w:sz w:val="24"/>
        </w:rPr>
        <w:t xml:space="preserve"> вида с приоритетным осуществлением деятельности по </w:t>
      </w:r>
      <w:proofErr w:type="spellStart"/>
      <w:proofErr w:type="gramStart"/>
      <w:r w:rsidRPr="000C4130">
        <w:rPr>
          <w:sz w:val="24"/>
        </w:rPr>
        <w:t>познавательному-речевому</w:t>
      </w:r>
      <w:proofErr w:type="spellEnd"/>
      <w:proofErr w:type="gramEnd"/>
      <w:r w:rsidRPr="000C4130">
        <w:rPr>
          <w:sz w:val="24"/>
        </w:rPr>
        <w:t xml:space="preserve"> направлению развития детей»</w:t>
      </w:r>
    </w:p>
    <w:p w:rsidR="004A2766" w:rsidRPr="000C4130" w:rsidRDefault="004A2766" w:rsidP="004A27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7586"/>
      </w:tblGrid>
      <w:tr w:rsidR="004A2766" w:rsidRPr="000C4130" w:rsidTr="00D72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6" w:rsidRPr="000C4130" w:rsidRDefault="004A2766" w:rsidP="00D7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4A2766" w:rsidRPr="000C4130" w:rsidRDefault="004A2766" w:rsidP="00D7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4A2766">
            <w:pPr>
              <w:pStyle w:val="ConsPlusNonforma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муниципального бюджетного дошкольного образовательного учреждения «Детский сад №11 г. Ливны </w:t>
            </w:r>
            <w:proofErr w:type="spellStart"/>
            <w:r w:rsidRPr="000C4130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0C4130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</w:t>
            </w:r>
            <w:proofErr w:type="spellStart"/>
            <w:proofErr w:type="gramStart"/>
            <w:r w:rsidRPr="000C4130">
              <w:rPr>
                <w:rFonts w:ascii="Times New Roman" w:hAnsi="Times New Roman" w:cs="Times New Roman"/>
                <w:sz w:val="24"/>
                <w:szCs w:val="24"/>
              </w:rPr>
              <w:t>познавательному-речевому</w:t>
            </w:r>
            <w:proofErr w:type="spellEnd"/>
            <w:proofErr w:type="gramEnd"/>
            <w:r w:rsidRPr="000C413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развития детей»</w:t>
            </w:r>
          </w:p>
        </w:tc>
      </w:tr>
      <w:tr w:rsidR="004A2766" w:rsidRPr="000C4130" w:rsidTr="00D72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D7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4A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План внутреннего муниципального финансового контроля на 2022 год, утвержденный распоряжением  администрации города Ливны от 30 декабря 2021 года № 191 «Об утверждении плана внутреннего муниципального финансового контроля на 2022 год» и распоряжение администрации города Ливны от 06 мая 2022 года № 55 «О назначении планового контрольного мероприятия внутреннего муниципального финансового контроля»</w:t>
            </w:r>
          </w:p>
        </w:tc>
      </w:tr>
      <w:tr w:rsidR="004A2766" w:rsidRPr="000C4130" w:rsidTr="00D72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D7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4A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№11 г. Ливны </w:t>
            </w:r>
            <w:proofErr w:type="spellStart"/>
            <w:r w:rsidRPr="000C4130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0C4130">
              <w:rPr>
                <w:rFonts w:ascii="Times New Roman" w:hAnsi="Times New Roman"/>
                <w:sz w:val="24"/>
                <w:szCs w:val="24"/>
              </w:rPr>
              <w:t xml:space="preserve"> вида с приоритетным осуществлением деятельности по </w:t>
            </w:r>
            <w:proofErr w:type="spellStart"/>
            <w:proofErr w:type="gramStart"/>
            <w:r w:rsidRPr="000C4130">
              <w:rPr>
                <w:rFonts w:ascii="Times New Roman" w:hAnsi="Times New Roman"/>
                <w:sz w:val="24"/>
                <w:szCs w:val="24"/>
              </w:rPr>
              <w:t>познавательному-речевому</w:t>
            </w:r>
            <w:proofErr w:type="spellEnd"/>
            <w:proofErr w:type="gramEnd"/>
            <w:r w:rsidRPr="000C4130">
              <w:rPr>
                <w:rFonts w:ascii="Times New Roman" w:hAnsi="Times New Roman"/>
                <w:sz w:val="24"/>
                <w:szCs w:val="24"/>
              </w:rPr>
              <w:t xml:space="preserve"> направлению развития детей»</w:t>
            </w:r>
          </w:p>
        </w:tc>
      </w:tr>
      <w:tr w:rsidR="004A2766" w:rsidRPr="000C4130" w:rsidTr="00D72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D7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D72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С 01 января 2021 по 31 декабря 2021 года</w:t>
            </w:r>
          </w:p>
        </w:tc>
      </w:tr>
      <w:tr w:rsidR="004A2766" w:rsidRPr="000C4130" w:rsidTr="00D72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D7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6" w:rsidRPr="000C4130" w:rsidRDefault="004A2766" w:rsidP="00D726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30">
              <w:rPr>
                <w:rFonts w:ascii="Times New Roman" w:hAnsi="Times New Roman" w:cs="Times New Roman"/>
                <w:sz w:val="24"/>
                <w:szCs w:val="24"/>
              </w:rPr>
              <w:t>16 мая 2022 года по 10 июня 2022 года</w:t>
            </w:r>
          </w:p>
        </w:tc>
      </w:tr>
    </w:tbl>
    <w:p w:rsidR="004A2766" w:rsidRPr="000C4130" w:rsidRDefault="004A2766" w:rsidP="004A2766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 выявлены следующие нарушения:</w:t>
      </w:r>
    </w:p>
    <w:p w:rsidR="004A2766" w:rsidRPr="000C4130" w:rsidRDefault="004A2766" w:rsidP="004A2766">
      <w:pPr>
        <w:pStyle w:val="1"/>
        <w:ind w:firstLine="567"/>
        <w:rPr>
          <w:sz w:val="24"/>
        </w:rPr>
      </w:pPr>
      <w:r w:rsidRPr="000C4130">
        <w:rPr>
          <w:sz w:val="24"/>
        </w:rPr>
        <w:t xml:space="preserve">1. </w:t>
      </w:r>
      <w:proofErr w:type="gramStart"/>
      <w:r w:rsidRPr="000C4130">
        <w:rPr>
          <w:sz w:val="24"/>
        </w:rPr>
        <w:t>Нарушен пункт 1 статьи 69.2 Бюджетного кодекса Российской Федерации и пункт 2 Положения о формировании муниципального задания на оказание муниципальных услуг (выполнение работ) в отношении муниципальных учреждений г. Ливны Орловской области, утвержденного постановлением администрации города Ливны от 12.04.2021 года №32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</w:t>
      </w:r>
      <w:proofErr w:type="gramEnd"/>
      <w:r w:rsidRPr="000C4130">
        <w:rPr>
          <w:sz w:val="24"/>
        </w:rPr>
        <w:t xml:space="preserve"> области и финансовом обеспечении выполнения муниципального задания», в части ненадлежащего исполнения требований о формировании отчетности о выполнении муниципального задания и в части полноты отчета.</w:t>
      </w:r>
    </w:p>
    <w:p w:rsidR="004A2766" w:rsidRPr="000C4130" w:rsidRDefault="004A2766" w:rsidP="004A2766">
      <w:pPr>
        <w:pStyle w:val="1"/>
        <w:ind w:firstLine="567"/>
        <w:rPr>
          <w:sz w:val="24"/>
        </w:rPr>
      </w:pPr>
      <w:r w:rsidRPr="000C4130">
        <w:rPr>
          <w:sz w:val="24"/>
        </w:rPr>
        <w:t xml:space="preserve">2. В нарушение части 6 статьи 69.2 Бюджетного кодекса Российской Федерации установлено невыполнение муниципального задания в части </w:t>
      </w:r>
      <w:proofErr w:type="spellStart"/>
      <w:r w:rsidRPr="000C4130">
        <w:rPr>
          <w:sz w:val="24"/>
        </w:rPr>
        <w:t>недостижения</w:t>
      </w:r>
      <w:proofErr w:type="spellEnd"/>
      <w:r w:rsidRPr="000C4130">
        <w:rPr>
          <w:sz w:val="24"/>
        </w:rPr>
        <w:t xml:space="preserve"> объемных показателей, установленных в муниципальном задании.</w:t>
      </w:r>
    </w:p>
    <w:p w:rsidR="004A2766" w:rsidRPr="000C4130" w:rsidRDefault="004A2766" w:rsidP="004A2766">
      <w:pPr>
        <w:pStyle w:val="a5"/>
        <w:widowControl w:val="0"/>
        <w:tabs>
          <w:tab w:val="left" w:pos="3828"/>
        </w:tabs>
        <w:ind w:firstLine="567"/>
        <w:jc w:val="both"/>
        <w:rPr>
          <w:b w:val="0"/>
          <w:sz w:val="24"/>
          <w:szCs w:val="24"/>
        </w:rPr>
      </w:pPr>
      <w:r w:rsidRPr="000C4130">
        <w:rPr>
          <w:b w:val="0"/>
          <w:sz w:val="24"/>
          <w:szCs w:val="24"/>
        </w:rPr>
        <w:t xml:space="preserve">3. Нарушены требования части 13.1 статьи 34 Федерального закона №44-ФЗ </w:t>
      </w:r>
      <w:proofErr w:type="gramStart"/>
      <w:r w:rsidRPr="000C4130">
        <w:rPr>
          <w:b w:val="0"/>
          <w:sz w:val="24"/>
          <w:szCs w:val="24"/>
        </w:rPr>
        <w:t>о сроках оплаты поставленного товара в связи с неоднократной просрочкой исполнения обязательств по своевременной оплате принятого товара со стороны</w:t>
      </w:r>
      <w:proofErr w:type="gramEnd"/>
      <w:r w:rsidRPr="000C4130">
        <w:rPr>
          <w:b w:val="0"/>
          <w:sz w:val="24"/>
          <w:szCs w:val="24"/>
        </w:rPr>
        <w:t xml:space="preserve"> учреждения. </w:t>
      </w:r>
    </w:p>
    <w:p w:rsidR="004A2766" w:rsidRPr="000C4130" w:rsidRDefault="004A2766" w:rsidP="004A2766">
      <w:pPr>
        <w:pStyle w:val="a5"/>
        <w:widowControl w:val="0"/>
        <w:tabs>
          <w:tab w:val="left" w:pos="3828"/>
        </w:tabs>
        <w:ind w:firstLine="567"/>
        <w:jc w:val="both"/>
        <w:rPr>
          <w:b w:val="0"/>
          <w:sz w:val="24"/>
          <w:szCs w:val="24"/>
        </w:rPr>
      </w:pPr>
      <w:r w:rsidRPr="000C4130">
        <w:rPr>
          <w:b w:val="0"/>
          <w:sz w:val="24"/>
          <w:szCs w:val="24"/>
        </w:rPr>
        <w:t xml:space="preserve">4. Нарушены требования </w:t>
      </w:r>
      <w:hyperlink r:id="rId4" w:history="1">
        <w:r w:rsidRPr="000C4130">
          <w:rPr>
            <w:b w:val="0"/>
            <w:sz w:val="24"/>
            <w:szCs w:val="24"/>
          </w:rPr>
          <w:t>части 7 статьи 94</w:t>
        </w:r>
      </w:hyperlink>
      <w:r w:rsidRPr="000C4130">
        <w:rPr>
          <w:b w:val="0"/>
          <w:sz w:val="24"/>
          <w:szCs w:val="24"/>
        </w:rPr>
        <w:t xml:space="preserve"> Федерального закона № 44-ФЗ </w:t>
      </w:r>
      <w:proofErr w:type="gramStart"/>
      <w:r w:rsidRPr="000C4130">
        <w:rPr>
          <w:b w:val="0"/>
          <w:sz w:val="24"/>
          <w:szCs w:val="24"/>
        </w:rPr>
        <w:t>в связи с несоблюдением условий контрактов в части оформления документов о приемке товара по форме</w:t>
      </w:r>
      <w:proofErr w:type="gramEnd"/>
      <w:r w:rsidRPr="000C4130">
        <w:rPr>
          <w:b w:val="0"/>
          <w:sz w:val="24"/>
          <w:szCs w:val="24"/>
        </w:rPr>
        <w:t xml:space="preserve"> ТОРГ-12.</w:t>
      </w:r>
    </w:p>
    <w:p w:rsidR="004A2766" w:rsidRPr="000C4130" w:rsidRDefault="004A2766" w:rsidP="004A2766">
      <w:pPr>
        <w:pStyle w:val="a5"/>
        <w:widowControl w:val="0"/>
        <w:tabs>
          <w:tab w:val="left" w:pos="3828"/>
        </w:tabs>
        <w:ind w:firstLine="567"/>
        <w:jc w:val="both"/>
        <w:rPr>
          <w:b w:val="0"/>
          <w:color w:val="010101"/>
          <w:sz w:val="24"/>
          <w:szCs w:val="24"/>
        </w:rPr>
      </w:pPr>
      <w:r w:rsidRPr="000C4130">
        <w:rPr>
          <w:b w:val="0"/>
          <w:color w:val="010101"/>
          <w:sz w:val="24"/>
          <w:szCs w:val="24"/>
        </w:rPr>
        <w:t>5. Установлено неправомерное расходование денежных сре</w:t>
      </w:r>
      <w:proofErr w:type="gramStart"/>
      <w:r w:rsidRPr="000C4130">
        <w:rPr>
          <w:b w:val="0"/>
          <w:color w:val="010101"/>
          <w:sz w:val="24"/>
          <w:szCs w:val="24"/>
        </w:rPr>
        <w:t>дств в св</w:t>
      </w:r>
      <w:proofErr w:type="gramEnd"/>
      <w:r w:rsidRPr="000C4130">
        <w:rPr>
          <w:b w:val="0"/>
          <w:color w:val="010101"/>
          <w:sz w:val="24"/>
          <w:szCs w:val="24"/>
        </w:rPr>
        <w:t xml:space="preserve">язи с нарушением требований </w:t>
      </w:r>
      <w:r w:rsidRPr="000C4130">
        <w:rPr>
          <w:b w:val="0"/>
          <w:sz w:val="24"/>
          <w:szCs w:val="24"/>
        </w:rPr>
        <w:t>статьи 9 Федерального закона от 06.12.2011 года № 402-ФЗ «О бухгалтерском учете» и положения учетной политики учреждения</w:t>
      </w:r>
      <w:r w:rsidRPr="000C4130">
        <w:rPr>
          <w:b w:val="0"/>
          <w:color w:val="010101"/>
          <w:sz w:val="24"/>
          <w:szCs w:val="24"/>
        </w:rPr>
        <w:t xml:space="preserve"> в части </w:t>
      </w:r>
      <w:r w:rsidRPr="000C4130">
        <w:rPr>
          <w:b w:val="0"/>
          <w:sz w:val="24"/>
          <w:szCs w:val="24"/>
        </w:rPr>
        <w:t xml:space="preserve">принятия к бухгалтерскому учету документов о приемке товаров без заключенного муниципального </w:t>
      </w:r>
      <w:r w:rsidRPr="000C4130">
        <w:rPr>
          <w:b w:val="0"/>
          <w:sz w:val="24"/>
          <w:szCs w:val="24"/>
        </w:rPr>
        <w:lastRenderedPageBreak/>
        <w:t xml:space="preserve">контракта на сумму </w:t>
      </w:r>
      <w:r w:rsidRPr="000C4130">
        <w:rPr>
          <w:b w:val="0"/>
          <w:color w:val="010101"/>
          <w:sz w:val="24"/>
          <w:szCs w:val="24"/>
        </w:rPr>
        <w:t>30 090,58 рублей;</w:t>
      </w:r>
    </w:p>
    <w:p w:rsidR="004A2766" w:rsidRPr="000C4130" w:rsidRDefault="004A2766" w:rsidP="004A2766">
      <w:pPr>
        <w:pStyle w:val="1"/>
        <w:rPr>
          <w:sz w:val="24"/>
        </w:rPr>
      </w:pPr>
      <w:r w:rsidRPr="000C4130">
        <w:rPr>
          <w:sz w:val="24"/>
        </w:rPr>
        <w:t xml:space="preserve">6. </w:t>
      </w:r>
      <w:proofErr w:type="gramStart"/>
      <w:r w:rsidRPr="000C4130">
        <w:rPr>
          <w:sz w:val="24"/>
        </w:rPr>
        <w:t xml:space="preserve">Нарушен пункт 8 </w:t>
      </w:r>
      <w:r w:rsidRPr="000C4130">
        <w:rPr>
          <w:color w:val="010101"/>
          <w:sz w:val="24"/>
        </w:rPr>
        <w:t>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года № 186н «О 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0C4130">
        <w:rPr>
          <w:sz w:val="24"/>
        </w:rPr>
        <w:t>, а также пункт 5,10 Порядка составления и утверждения плана ФХД, утвержденного постановлением администрации города Ливны от 01.10.2019 года № 84, в части отсутствия расчетов (обоснований) плановых показателей</w:t>
      </w:r>
      <w:proofErr w:type="gramEnd"/>
      <w:r w:rsidRPr="000C4130">
        <w:rPr>
          <w:sz w:val="24"/>
        </w:rPr>
        <w:t xml:space="preserve"> по поступлениям и выплатам при внесении изменений в план ФХД на 2021 год и плановый период 2022 и 2023 годов.</w:t>
      </w:r>
    </w:p>
    <w:p w:rsidR="004A2766" w:rsidRPr="000C4130" w:rsidRDefault="004A2766" w:rsidP="004A2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color w:val="010101"/>
          <w:sz w:val="24"/>
          <w:szCs w:val="24"/>
        </w:rPr>
        <w:t xml:space="preserve">7. Нарушен пункт 42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года № 186н «О  Требованиях к составлению и утверждению плана финансово-хозяйственной деятельности государственного (муниципального) учреждения» </w:t>
      </w:r>
      <w:r w:rsidRPr="000C4130">
        <w:rPr>
          <w:rFonts w:ascii="Times New Roman" w:hAnsi="Times New Roman"/>
          <w:sz w:val="24"/>
          <w:szCs w:val="24"/>
        </w:rPr>
        <w:t xml:space="preserve">в части соответствия показателей в плане ФХД и плане-графике закупок </w:t>
      </w:r>
      <w:r w:rsidRPr="000C4130">
        <w:rPr>
          <w:rFonts w:ascii="Times New Roman" w:hAnsi="Times New Roman"/>
          <w:color w:val="010101"/>
          <w:sz w:val="24"/>
          <w:szCs w:val="24"/>
        </w:rPr>
        <w:t>товаров, работ, услуг на 2021 год.</w:t>
      </w:r>
    </w:p>
    <w:p w:rsidR="004A2766" w:rsidRPr="000C4130" w:rsidRDefault="004A2766" w:rsidP="004A27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0C4130">
        <w:rPr>
          <w:rFonts w:ascii="Times New Roman" w:hAnsi="Times New Roman"/>
          <w:sz w:val="24"/>
          <w:szCs w:val="24"/>
        </w:rPr>
        <w:t xml:space="preserve">Нарушен пункт 15 </w:t>
      </w:r>
      <w:r w:rsidRPr="000C4130">
        <w:rPr>
          <w:rFonts w:ascii="Times New Roman" w:hAnsi="Times New Roman"/>
          <w:color w:val="000000"/>
          <w:sz w:val="24"/>
          <w:szCs w:val="24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</w:t>
      </w:r>
      <w:r w:rsidRPr="000C4130">
        <w:rPr>
          <w:rFonts w:ascii="Times New Roman" w:hAnsi="Times New Roman"/>
          <w:sz w:val="24"/>
          <w:szCs w:val="24"/>
        </w:rPr>
        <w:t xml:space="preserve"> приказом Министерства финансов Российской Федерации от 21.07.2011 года № 86н </w:t>
      </w:r>
      <w:r w:rsidRPr="000C4130">
        <w:rPr>
          <w:rFonts w:ascii="Times New Roman" w:hAnsi="Times New Roman"/>
          <w:color w:val="000000"/>
          <w:sz w:val="24"/>
          <w:szCs w:val="24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0C4130">
        <w:rPr>
          <w:rFonts w:ascii="Times New Roman" w:hAnsi="Times New Roman"/>
          <w:sz w:val="24"/>
          <w:szCs w:val="24"/>
        </w:rPr>
        <w:t xml:space="preserve"> в части соблюдения сроков размещения муниципального задания, не размещения</w:t>
      </w:r>
      <w:proofErr w:type="gramEnd"/>
      <w:r w:rsidRPr="000C4130">
        <w:rPr>
          <w:rFonts w:ascii="Times New Roman" w:hAnsi="Times New Roman"/>
          <w:sz w:val="24"/>
          <w:szCs w:val="24"/>
        </w:rPr>
        <w:t xml:space="preserve"> плана финансово-хозяйственной деятельности с внесенными изменениями на официальном сайте </w:t>
      </w:r>
      <w:hyperlink r:id="rId5" w:history="1">
        <w:r w:rsidRPr="000C4130">
          <w:rPr>
            <w:rStyle w:val="a4"/>
            <w:rFonts w:ascii="Times New Roman" w:hAnsi="Times New Roman"/>
            <w:spacing w:val="-5"/>
            <w:sz w:val="24"/>
            <w:szCs w:val="24"/>
            <w:lang w:val="en-US"/>
          </w:rPr>
          <w:t>www</w:t>
        </w:r>
        <w:r w:rsidRPr="000C4130">
          <w:rPr>
            <w:rStyle w:val="a4"/>
            <w:rFonts w:ascii="Times New Roman" w:hAnsi="Times New Roman"/>
            <w:spacing w:val="-5"/>
            <w:sz w:val="24"/>
            <w:szCs w:val="24"/>
          </w:rPr>
          <w:t>.</w:t>
        </w:r>
        <w:r w:rsidRPr="000C4130">
          <w:rPr>
            <w:rStyle w:val="a4"/>
            <w:rFonts w:ascii="Times New Roman" w:hAnsi="Times New Roman"/>
            <w:spacing w:val="-5"/>
            <w:sz w:val="24"/>
            <w:szCs w:val="24"/>
            <w:lang w:val="en-US"/>
          </w:rPr>
          <w:t>bus</w:t>
        </w:r>
        <w:r w:rsidRPr="000C4130">
          <w:rPr>
            <w:rStyle w:val="a4"/>
            <w:rFonts w:ascii="Times New Roman" w:hAnsi="Times New Roman"/>
            <w:spacing w:val="-5"/>
            <w:sz w:val="24"/>
            <w:szCs w:val="24"/>
          </w:rPr>
          <w:t>.</w:t>
        </w:r>
        <w:proofErr w:type="spellStart"/>
        <w:r w:rsidRPr="000C4130">
          <w:rPr>
            <w:rStyle w:val="a4"/>
            <w:rFonts w:ascii="Times New Roman" w:hAnsi="Times New Roman"/>
            <w:spacing w:val="-5"/>
            <w:sz w:val="24"/>
            <w:szCs w:val="24"/>
            <w:lang w:val="en-US"/>
          </w:rPr>
          <w:t>gov</w:t>
        </w:r>
        <w:proofErr w:type="spellEnd"/>
        <w:r w:rsidRPr="000C4130">
          <w:rPr>
            <w:rStyle w:val="a4"/>
            <w:rFonts w:ascii="Times New Roman" w:hAnsi="Times New Roman"/>
            <w:spacing w:val="-5"/>
            <w:sz w:val="24"/>
            <w:szCs w:val="24"/>
          </w:rPr>
          <w:t>.</w:t>
        </w:r>
        <w:proofErr w:type="spellStart"/>
        <w:r w:rsidRPr="000C4130">
          <w:rPr>
            <w:rStyle w:val="a4"/>
            <w:rFonts w:ascii="Times New Roman" w:hAnsi="Times New Roman"/>
            <w:spacing w:val="-5"/>
            <w:sz w:val="24"/>
            <w:szCs w:val="24"/>
            <w:lang w:val="en-US"/>
          </w:rPr>
          <w:t>ru</w:t>
        </w:r>
        <w:proofErr w:type="spellEnd"/>
      </w:hyperlink>
      <w:r w:rsidRPr="000C4130">
        <w:rPr>
          <w:rFonts w:ascii="Times New Roman" w:hAnsi="Times New Roman"/>
          <w:sz w:val="24"/>
          <w:szCs w:val="24"/>
        </w:rPr>
        <w:t xml:space="preserve">. 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9. Нарушены требования статей 22, 132 Трудового кодекса Российской Федерации в части установления разных должностных окладов по одинаковым должностям.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C4130">
        <w:rPr>
          <w:rFonts w:ascii="Times New Roman" w:hAnsi="Times New Roman"/>
          <w:sz w:val="24"/>
          <w:szCs w:val="24"/>
        </w:rPr>
        <w:t>Нарушены требования статей 34, 78,1 Бюджетного кодекса Российской Федерации, статей 144, 147, 216 Трудового кодекса Российской Федерации,</w:t>
      </w:r>
      <w:r w:rsidRPr="000C4130">
        <w:rPr>
          <w:sz w:val="24"/>
          <w:szCs w:val="24"/>
        </w:rPr>
        <w:t xml:space="preserve"> </w:t>
      </w:r>
      <w:r w:rsidRPr="000C4130">
        <w:rPr>
          <w:rFonts w:ascii="Times New Roman" w:hAnsi="Times New Roman"/>
          <w:sz w:val="24"/>
          <w:szCs w:val="24"/>
        </w:rPr>
        <w:t>Федерального закона от 28.12.2013 года № 426-ФЗ «О специальной оценке условий труда», Положения об отраслевой системе оплаты труда работников муниципальных дошкольных образовательных учреждений города Ливны, реализующих программы дошкольного образования, утвержденного постановлением администрации города Ливны от 04.08.2011 года № 29 «О введении новой отраслевой системы оплаты</w:t>
      </w:r>
      <w:proofErr w:type="gramEnd"/>
      <w:r w:rsidRPr="000C4130">
        <w:rPr>
          <w:rFonts w:ascii="Times New Roman" w:hAnsi="Times New Roman"/>
          <w:sz w:val="24"/>
          <w:szCs w:val="24"/>
        </w:rPr>
        <w:t xml:space="preserve"> труда работников муниципальных дошкольных образовательных учреждений города Ливны» в связи с неправомерным применением коэффициентов специфики к должностным окладам воспитателям и необоснованным установлением выплат компенсационного характера в общей сумме 77124,76 рублей, что является неэффективным расходованием денежных средств.   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0C4130">
        <w:rPr>
          <w:rFonts w:ascii="Times New Roman" w:hAnsi="Times New Roman"/>
          <w:sz w:val="24"/>
          <w:szCs w:val="24"/>
        </w:rPr>
        <w:t xml:space="preserve">Допущено неэффективное  расходование бюджетных средств и средств, получаемых от приносящей доход деятельности в общей сумме 320,37 рублей в части оплаты пени за несвоевременную уплату страховых взносов, в связи с нарушением </w:t>
      </w:r>
      <w:hyperlink r:id="rId6" w:history="1">
        <w:r w:rsidRPr="000C4130">
          <w:rPr>
            <w:rFonts w:ascii="Times New Roman" w:hAnsi="Times New Roman"/>
            <w:color w:val="0000FF"/>
            <w:sz w:val="24"/>
            <w:szCs w:val="24"/>
          </w:rPr>
          <w:t>пунктов 1</w:t>
        </w:r>
      </w:hyperlink>
      <w:r w:rsidRPr="000C413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0C4130">
          <w:rPr>
            <w:rFonts w:ascii="Times New Roman" w:hAnsi="Times New Roman"/>
            <w:color w:val="0000FF"/>
            <w:sz w:val="24"/>
            <w:szCs w:val="24"/>
          </w:rPr>
          <w:t>3 статьи 431</w:t>
        </w:r>
      </w:hyperlink>
      <w:r w:rsidRPr="000C4130">
        <w:rPr>
          <w:rFonts w:ascii="Times New Roman" w:hAnsi="Times New Roman"/>
          <w:sz w:val="24"/>
          <w:szCs w:val="24"/>
        </w:rPr>
        <w:t xml:space="preserve"> Налогового кодекса РФ, </w:t>
      </w:r>
      <w:hyperlink r:id="rId8" w:history="1">
        <w:r w:rsidRPr="000C4130">
          <w:rPr>
            <w:rFonts w:ascii="Times New Roman" w:hAnsi="Times New Roman"/>
            <w:color w:val="0000FF"/>
            <w:sz w:val="24"/>
            <w:szCs w:val="24"/>
          </w:rPr>
          <w:t>пункта 4 статьи 22</w:t>
        </w:r>
      </w:hyperlink>
      <w:r w:rsidRPr="000C413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0C4130">
          <w:rPr>
            <w:rFonts w:ascii="Times New Roman" w:hAnsi="Times New Roman"/>
            <w:color w:val="0000FF"/>
            <w:sz w:val="24"/>
            <w:szCs w:val="24"/>
          </w:rPr>
          <w:t>пункта 9 статьи 22.1</w:t>
        </w:r>
      </w:hyperlink>
      <w:r w:rsidRPr="000C4130">
        <w:rPr>
          <w:rFonts w:ascii="Times New Roman" w:hAnsi="Times New Roman"/>
          <w:sz w:val="24"/>
          <w:szCs w:val="24"/>
        </w:rPr>
        <w:t xml:space="preserve"> Федерального закона от 24 июля 1998 года № 125-ФЗ «Об обязательном социальном страховании от несчастных</w:t>
      </w:r>
      <w:proofErr w:type="gramEnd"/>
      <w:r w:rsidRPr="000C4130">
        <w:rPr>
          <w:rFonts w:ascii="Times New Roman" w:hAnsi="Times New Roman"/>
          <w:sz w:val="24"/>
          <w:szCs w:val="24"/>
        </w:rPr>
        <w:t xml:space="preserve"> случаев на производстве и профессиональных заболеваний».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12. Установлено </w:t>
      </w:r>
      <w:r w:rsidRPr="000C4130">
        <w:rPr>
          <w:rFonts w:ascii="Times New Roman" w:hAnsi="Times New Roman"/>
          <w:color w:val="010101"/>
          <w:sz w:val="24"/>
          <w:szCs w:val="24"/>
        </w:rPr>
        <w:t>неправомерное расходование денежных сре</w:t>
      </w:r>
      <w:proofErr w:type="gramStart"/>
      <w:r w:rsidRPr="000C4130">
        <w:rPr>
          <w:rFonts w:ascii="Times New Roman" w:hAnsi="Times New Roman"/>
          <w:color w:val="010101"/>
          <w:sz w:val="24"/>
          <w:szCs w:val="24"/>
        </w:rPr>
        <w:t>дств в св</w:t>
      </w:r>
      <w:proofErr w:type="gramEnd"/>
      <w:r w:rsidRPr="000C4130">
        <w:rPr>
          <w:rFonts w:ascii="Times New Roman" w:hAnsi="Times New Roman"/>
          <w:color w:val="010101"/>
          <w:sz w:val="24"/>
          <w:szCs w:val="24"/>
        </w:rPr>
        <w:t xml:space="preserve">язи с нарушением требований </w:t>
      </w:r>
      <w:r w:rsidRPr="000C4130">
        <w:rPr>
          <w:rFonts w:ascii="Times New Roman" w:hAnsi="Times New Roman"/>
          <w:sz w:val="24"/>
          <w:szCs w:val="24"/>
        </w:rPr>
        <w:t xml:space="preserve">статьи 9 Федерального закона от 06.12.2011 года № 402-ФЗ «О бухгалтерском учете» и положения учетной политики учреждения в части оплаты не оказанных и не принятых учреждением услуг без соответствующих первичных учетных документов на общую сумму </w:t>
      </w:r>
      <w:r w:rsidRPr="000C4130">
        <w:rPr>
          <w:rFonts w:ascii="Times New Roman" w:hAnsi="Times New Roman"/>
          <w:color w:val="000000"/>
          <w:sz w:val="24"/>
          <w:szCs w:val="24"/>
        </w:rPr>
        <w:t xml:space="preserve"> 14 700,63 рублей.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0C4130">
        <w:rPr>
          <w:rFonts w:ascii="Times New Roman" w:hAnsi="Times New Roman"/>
          <w:sz w:val="24"/>
          <w:szCs w:val="24"/>
        </w:rPr>
        <w:t xml:space="preserve">Нарушены пункты 6,7 части 2 статьи 9 Федерального закона от 06.12.2011 года № 402-ФЗ «О бухгалтерском учете», пункт 26 Федерального стандарта бухгалтерского </w:t>
      </w:r>
      <w:r w:rsidRPr="000C4130">
        <w:rPr>
          <w:rFonts w:ascii="Times New Roman" w:hAnsi="Times New Roman"/>
          <w:sz w:val="24"/>
          <w:szCs w:val="24"/>
        </w:rPr>
        <w:lastRenderedPageBreak/>
        <w:t>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года № 256н «Об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</w:t>
      </w:r>
      <w:proofErr w:type="gramEnd"/>
      <w:r w:rsidRPr="000C4130">
        <w:rPr>
          <w:rFonts w:ascii="Times New Roman" w:hAnsi="Times New Roman"/>
          <w:sz w:val="24"/>
          <w:szCs w:val="24"/>
        </w:rPr>
        <w:t xml:space="preserve"> государственного сектора» при принятии к бухгалтерскому учету первичных учетных документов не соответствующих требованиям законодательства. 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C4130">
        <w:rPr>
          <w:rFonts w:ascii="Times New Roman" w:hAnsi="Times New Roman"/>
          <w:sz w:val="24"/>
          <w:szCs w:val="24"/>
        </w:rPr>
        <w:t>14. В нарушение статьи 34, 78,1 Бюджетного кодекса Российской Федерации учреждением допущено неэффективное и нерациональное использование финансовых средств на сумму 731,83 рублей, в части завышения потребности продуктов питания без учета фактической (прогнозируемой) посещаемости детей.</w:t>
      </w:r>
      <w:r w:rsidRPr="000C41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C4130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0C4130">
        <w:rPr>
          <w:rFonts w:ascii="Times New Roman" w:hAnsi="Times New Roman"/>
          <w:sz w:val="24"/>
          <w:szCs w:val="24"/>
        </w:rPr>
        <w:t>Нарушены пункты 6,7 части 2 статьи 9 Федерального закона от 06.12.2011 года № 402-ФЗ «О бухгалтерском учете» и пункт 26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</w:t>
      </w:r>
      <w:proofErr w:type="gramEnd"/>
      <w:r w:rsidRPr="000C4130">
        <w:rPr>
          <w:rFonts w:ascii="Times New Roman" w:hAnsi="Times New Roman"/>
          <w:sz w:val="24"/>
          <w:szCs w:val="24"/>
        </w:rPr>
        <w:t xml:space="preserve"> организаций государственного сектора» в части ненадлежащего оформления первичных учетных документов (товарная накладная формы ТОРГ-12) и принятия их к бухгалтерскому учету.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16. Нарушен порядок принятия основных сре</w:t>
      </w:r>
      <w:proofErr w:type="gramStart"/>
      <w:r w:rsidRPr="000C4130">
        <w:rPr>
          <w:rFonts w:ascii="Times New Roman" w:hAnsi="Times New Roman"/>
          <w:sz w:val="24"/>
          <w:szCs w:val="24"/>
        </w:rPr>
        <w:t>дств к б</w:t>
      </w:r>
      <w:proofErr w:type="gramEnd"/>
      <w:r w:rsidRPr="000C4130">
        <w:rPr>
          <w:rFonts w:ascii="Times New Roman" w:hAnsi="Times New Roman"/>
          <w:sz w:val="24"/>
          <w:szCs w:val="24"/>
        </w:rPr>
        <w:t>ухгалтерскому учету, установленный учетной политикой учреждения, утвержденной приказом от 24.12.2020 года № 106, в части отсутствия актов приема-передачи нефинансовых активов (ф.0504101).</w:t>
      </w:r>
    </w:p>
    <w:p w:rsidR="004A2766" w:rsidRPr="000C4130" w:rsidRDefault="004A2766" w:rsidP="004A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0C4130">
        <w:rPr>
          <w:rFonts w:ascii="Times New Roman" w:hAnsi="Times New Roman"/>
          <w:sz w:val="24"/>
          <w:szCs w:val="24"/>
        </w:rPr>
        <w:t xml:space="preserve">Нарушен пункт 373 Инструкции по применению Единого </w:t>
      </w:r>
      <w:hyperlink r:id="rId10" w:history="1">
        <w:r w:rsidRPr="000C4130">
          <w:rPr>
            <w:rFonts w:ascii="Times New Roman" w:hAnsi="Times New Roman"/>
            <w:color w:val="0000FF"/>
            <w:sz w:val="24"/>
            <w:szCs w:val="24"/>
          </w:rPr>
          <w:t>плана</w:t>
        </w:r>
      </w:hyperlink>
      <w:r w:rsidRPr="000C4130">
        <w:rPr>
          <w:rFonts w:ascii="Times New Roman" w:hAnsi="Times New Roman"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0C4130">
        <w:rPr>
          <w:rFonts w:ascii="Times New Roman" w:hAnsi="Times New Roman"/>
          <w:sz w:val="24"/>
          <w:szCs w:val="24"/>
        </w:rPr>
        <w:t>, государственных академий наук, государственных (муниципальных) учреждений и Инструкции по его применению», в части внутреннего перемещения объектов основных средств без оправдательных первичных документов.</w:t>
      </w:r>
    </w:p>
    <w:p w:rsidR="004A2766" w:rsidRPr="000C4130" w:rsidRDefault="004A2766" w:rsidP="004A276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Cs/>
          <w:sz w:val="24"/>
          <w:szCs w:val="24"/>
        </w:rPr>
      </w:pPr>
      <w:r w:rsidRPr="000C4130">
        <w:rPr>
          <w:rFonts w:ascii="Times New Roman" w:hAnsi="Times New Roman"/>
          <w:bCs/>
          <w:sz w:val="24"/>
          <w:szCs w:val="24"/>
        </w:rPr>
        <w:t xml:space="preserve">Общая сумма нарушений, имеющих </w:t>
      </w:r>
      <w:proofErr w:type="gramStart"/>
      <w:r w:rsidRPr="000C4130">
        <w:rPr>
          <w:rFonts w:ascii="Times New Roman" w:hAnsi="Times New Roman"/>
          <w:bCs/>
          <w:sz w:val="24"/>
          <w:szCs w:val="24"/>
        </w:rPr>
        <w:t>стоимостной</w:t>
      </w:r>
      <w:proofErr w:type="gramEnd"/>
      <w:r w:rsidRPr="000C4130">
        <w:rPr>
          <w:rFonts w:ascii="Times New Roman" w:hAnsi="Times New Roman"/>
          <w:bCs/>
          <w:sz w:val="24"/>
          <w:szCs w:val="24"/>
        </w:rPr>
        <w:t xml:space="preserve"> характер, составила 122 968,17 рублей.</w:t>
      </w:r>
    </w:p>
    <w:p w:rsidR="004A2766" w:rsidRPr="000C4130" w:rsidRDefault="004A2766" w:rsidP="00C0470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В адрес учреждения внесено представление об устранении выявленных нарушений от 25.07.2022 года № 1155-о</w:t>
      </w:r>
      <w:r w:rsidR="00C04700" w:rsidRPr="000C4130">
        <w:rPr>
          <w:rFonts w:ascii="Times New Roman" w:hAnsi="Times New Roman"/>
          <w:sz w:val="24"/>
          <w:szCs w:val="24"/>
        </w:rPr>
        <w:t xml:space="preserve"> с указанием сроков</w:t>
      </w:r>
      <w:r w:rsidR="003E2D73" w:rsidRPr="000C4130">
        <w:rPr>
          <w:rFonts w:ascii="Times New Roman" w:hAnsi="Times New Roman"/>
          <w:sz w:val="24"/>
          <w:szCs w:val="24"/>
        </w:rPr>
        <w:t xml:space="preserve"> их устранения</w:t>
      </w:r>
      <w:r w:rsidR="00C04700" w:rsidRPr="000C4130">
        <w:rPr>
          <w:rFonts w:ascii="Times New Roman" w:hAnsi="Times New Roman"/>
          <w:sz w:val="24"/>
          <w:szCs w:val="24"/>
        </w:rPr>
        <w:t>.</w:t>
      </w:r>
    </w:p>
    <w:p w:rsidR="00383D55" w:rsidRPr="000C4130" w:rsidRDefault="00383D55" w:rsidP="000A3F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83D55" w:rsidRPr="000C4130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766"/>
    <w:rsid w:val="000A3F1E"/>
    <w:rsid w:val="000C4130"/>
    <w:rsid w:val="00383D55"/>
    <w:rsid w:val="003E2D73"/>
    <w:rsid w:val="004A2766"/>
    <w:rsid w:val="0098718A"/>
    <w:rsid w:val="00A66BD7"/>
    <w:rsid w:val="00C0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A2766"/>
    <w:rPr>
      <w:b/>
      <w:bCs/>
    </w:rPr>
  </w:style>
  <w:style w:type="paragraph" w:customStyle="1" w:styleId="1">
    <w:name w:val="Стиль1"/>
    <w:basedOn w:val="a"/>
    <w:link w:val="10"/>
    <w:qFormat/>
    <w:rsid w:val="004A2766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10">
    <w:name w:val="Стиль1 Знак"/>
    <w:basedOn w:val="a0"/>
    <w:link w:val="1"/>
    <w:rsid w:val="004A27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4A2766"/>
    <w:rPr>
      <w:color w:val="0000FF"/>
      <w:u w:val="single"/>
    </w:rPr>
  </w:style>
  <w:style w:type="paragraph" w:styleId="a5">
    <w:name w:val="Title"/>
    <w:aliases w:val="Знак Знак Знак Знак Знак Знак Знак Знак"/>
    <w:basedOn w:val="a"/>
    <w:link w:val="11"/>
    <w:qFormat/>
    <w:rsid w:val="004A2766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A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 Знак Знак Знак Знак Знак Знак"/>
    <w:basedOn w:val="a0"/>
    <w:link w:val="a5"/>
    <w:locked/>
    <w:rsid w:val="004A27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A5BCDF381186D1DF1347DA353BBB440D05723AED59FAF7CA24A9D31F863C11F8D32FEA08F2792FEDE433244C1593522C6F8E00D2A2D3AuCv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2A5BCDF381186D1DF1347DA353BBB440D1552DABD19FAF7CA24A9D31F863C11F8D32FEA389279FF78146275599553038D8FEF811282Fu3v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A5BCDF381186D1DF1347DA353BBB440D1552DABD19FAF7CA24A9D31F863C11F8D32FEA3892791F78146275599553038D8FEF811282Fu3v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832DE1FFC7101AAAAB789B6354470C3447D5F8727957E274412AA27744AA7FF92A5613C453084C339A2E6F48B1433E3A396215C9C92584B5OBk0I" TargetMode="External"/><Relationship Id="rId4" Type="http://schemas.openxmlformats.org/officeDocument/2006/relationships/hyperlink" Target="consultantplus://offline/ref=EDD09401FF394F2D2AAE36F11D578D7E20F81B9D20271AE0C8EC8E0C8B7E8495934247FCCB47764159E5E6A876FA8664D155204D987C9178T0i7L" TargetMode="External"/><Relationship Id="rId9" Type="http://schemas.openxmlformats.org/officeDocument/2006/relationships/hyperlink" Target="consultantplus://offline/ref=E52A5BCDF381186D1DF1347DA353BBB440D05723AED59FAF7CA24A9D31F863C11F8D32FDA88B28C3AD91426E01904A3420C6FAE611u2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2022-08-05T08:16:00Z</dcterms:created>
  <dcterms:modified xsi:type="dcterms:W3CDTF">2022-08-05T09:05:00Z</dcterms:modified>
</cp:coreProperties>
</file>