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916CC3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2615" cy="763905"/>
            <wp:effectExtent l="19050" t="0" r="698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0B" w:rsidRDefault="00DE290B">
      <w:pPr>
        <w:rPr>
          <w:sz w:val="16"/>
        </w:rPr>
      </w:pPr>
    </w:p>
    <w:p w:rsidR="00DE290B" w:rsidRPr="000B3CD9" w:rsidRDefault="00DE290B">
      <w:pPr>
        <w:pStyle w:val="3"/>
        <w:rPr>
          <w:rFonts w:ascii="Times New Roman" w:hAnsi="Times New Roman"/>
          <w:b w:val="0"/>
          <w:szCs w:val="28"/>
        </w:rPr>
      </w:pPr>
      <w:r w:rsidRPr="000B3CD9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0B3CD9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0B3CD9" w:rsidRDefault="00B1626F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  <w:r w:rsidR="00DE290B" w:rsidRPr="000B3CD9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0B3CD9" w:rsidRDefault="00160CEA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B1626F" w:rsidRDefault="004C3B1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14 мая   </w:t>
      </w:r>
      <w:r w:rsidR="00853A96">
        <w:rPr>
          <w:sz w:val="28"/>
          <w:szCs w:val="28"/>
        </w:rPr>
        <w:t>20</w:t>
      </w:r>
      <w:r w:rsidR="0028317F">
        <w:rPr>
          <w:sz w:val="28"/>
          <w:szCs w:val="28"/>
        </w:rPr>
        <w:t>2</w:t>
      </w:r>
      <w:r w:rsidR="00A200B4">
        <w:rPr>
          <w:sz w:val="28"/>
          <w:szCs w:val="28"/>
        </w:rPr>
        <w:t>4</w:t>
      </w:r>
      <w:r w:rsidR="00A249EE">
        <w:rPr>
          <w:sz w:val="28"/>
          <w:szCs w:val="28"/>
        </w:rPr>
        <w:t xml:space="preserve"> года</w:t>
      </w:r>
      <w:r w:rsidR="00DE290B" w:rsidRPr="00B1626F">
        <w:rPr>
          <w:sz w:val="28"/>
          <w:szCs w:val="28"/>
        </w:rPr>
        <w:t xml:space="preserve">                          </w:t>
      </w:r>
      <w:r w:rsidR="00A85557">
        <w:rPr>
          <w:sz w:val="28"/>
          <w:szCs w:val="28"/>
        </w:rPr>
        <w:t xml:space="preserve">        </w:t>
      </w:r>
      <w:r w:rsidR="006602A9">
        <w:rPr>
          <w:sz w:val="28"/>
          <w:szCs w:val="28"/>
        </w:rPr>
        <w:t xml:space="preserve">   </w:t>
      </w:r>
      <w:r w:rsidR="003F7C26">
        <w:rPr>
          <w:sz w:val="28"/>
          <w:szCs w:val="28"/>
        </w:rPr>
        <w:t xml:space="preserve">       </w:t>
      </w:r>
      <w:r w:rsidR="004C5143">
        <w:rPr>
          <w:sz w:val="28"/>
          <w:szCs w:val="28"/>
        </w:rPr>
        <w:t xml:space="preserve"> </w:t>
      </w:r>
      <w:r w:rsidR="00470446">
        <w:rPr>
          <w:sz w:val="28"/>
          <w:szCs w:val="28"/>
        </w:rPr>
        <w:t xml:space="preserve">            </w:t>
      </w:r>
      <w:r w:rsidR="008B59E5">
        <w:rPr>
          <w:sz w:val="28"/>
          <w:szCs w:val="28"/>
        </w:rPr>
        <w:t xml:space="preserve">            </w:t>
      </w:r>
      <w:r w:rsidR="00D73E5A">
        <w:rPr>
          <w:sz w:val="28"/>
          <w:szCs w:val="28"/>
        </w:rPr>
        <w:t xml:space="preserve">  </w:t>
      </w:r>
      <w:r w:rsidR="00C06998">
        <w:rPr>
          <w:sz w:val="28"/>
          <w:szCs w:val="28"/>
        </w:rPr>
        <w:t xml:space="preserve">   </w:t>
      </w:r>
      <w:r w:rsidR="001240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</w:t>
      </w:r>
      <w:r w:rsidR="00DE290B" w:rsidRPr="00B1626F">
        <w:rPr>
          <w:sz w:val="28"/>
          <w:szCs w:val="28"/>
        </w:rPr>
        <w:t>№</w:t>
      </w:r>
      <w:r>
        <w:rPr>
          <w:sz w:val="28"/>
          <w:szCs w:val="28"/>
        </w:rPr>
        <w:t>32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DE290B" w:rsidRDefault="00DE290B">
      <w:pPr>
        <w:jc w:val="both"/>
        <w:rPr>
          <w:sz w:val="28"/>
        </w:rPr>
      </w:pPr>
    </w:p>
    <w:p w:rsidR="00A200B4" w:rsidRDefault="00E0343F" w:rsidP="00A200B4">
      <w:pPr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8F03C2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администрации города Ливны от 20 июля </w:t>
      </w:r>
    </w:p>
    <w:p w:rsidR="00A200B4" w:rsidRDefault="00E0343F" w:rsidP="00A200B4">
      <w:pPr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>2023 года № 66 «</w:t>
      </w:r>
      <w:r w:rsidR="00470446">
        <w:rPr>
          <w:sz w:val="28"/>
          <w:szCs w:val="28"/>
        </w:rPr>
        <w:t>О</w:t>
      </w:r>
      <w:r w:rsidR="00470446" w:rsidRPr="00470446">
        <w:rPr>
          <w:sz w:val="28"/>
          <w:szCs w:val="28"/>
        </w:rPr>
        <w:t>б организации оказания муниципальных услуг в социальной сфере</w:t>
      </w:r>
      <w:r w:rsidR="00470446">
        <w:rPr>
          <w:sz w:val="28"/>
          <w:szCs w:val="28"/>
        </w:rPr>
        <w:t xml:space="preserve"> </w:t>
      </w:r>
      <w:r w:rsidR="00470446" w:rsidRPr="00470446">
        <w:rPr>
          <w:sz w:val="28"/>
          <w:szCs w:val="28"/>
        </w:rPr>
        <w:t>при формировании муниципального социального заказа на оказание</w:t>
      </w:r>
      <w:r w:rsidR="00470446">
        <w:rPr>
          <w:sz w:val="28"/>
          <w:szCs w:val="28"/>
        </w:rPr>
        <w:t xml:space="preserve"> </w:t>
      </w:r>
      <w:r w:rsidR="00470446" w:rsidRPr="00470446">
        <w:rPr>
          <w:sz w:val="28"/>
          <w:szCs w:val="28"/>
        </w:rPr>
        <w:t>муниципальных услуг в социальной сфере</w:t>
      </w:r>
      <w:r w:rsidR="00470446">
        <w:rPr>
          <w:sz w:val="28"/>
          <w:szCs w:val="28"/>
        </w:rPr>
        <w:t xml:space="preserve"> </w:t>
      </w:r>
    </w:p>
    <w:p w:rsidR="00A85557" w:rsidRDefault="00470446" w:rsidP="00A200B4">
      <w:pPr>
        <w:ind w:right="4394"/>
        <w:jc w:val="both"/>
        <w:rPr>
          <w:sz w:val="28"/>
          <w:szCs w:val="28"/>
        </w:rPr>
      </w:pPr>
      <w:r w:rsidRPr="00470446">
        <w:rPr>
          <w:sz w:val="28"/>
          <w:szCs w:val="28"/>
        </w:rPr>
        <w:t xml:space="preserve">на территории </w:t>
      </w:r>
      <w:r w:rsidR="00A85557">
        <w:rPr>
          <w:sz w:val="28"/>
          <w:szCs w:val="28"/>
        </w:rPr>
        <w:t>города Ливны</w:t>
      </w:r>
      <w:r w:rsidR="00E0343F">
        <w:rPr>
          <w:sz w:val="28"/>
          <w:szCs w:val="28"/>
        </w:rPr>
        <w:t>»</w:t>
      </w:r>
    </w:p>
    <w:p w:rsidR="0028317F" w:rsidRDefault="0028317F" w:rsidP="00470446">
      <w:pPr>
        <w:jc w:val="both"/>
        <w:rPr>
          <w:sz w:val="28"/>
          <w:szCs w:val="28"/>
        </w:rPr>
      </w:pPr>
    </w:p>
    <w:p w:rsidR="009A094E" w:rsidRDefault="000B3CD9" w:rsidP="004704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67A8">
        <w:rPr>
          <w:sz w:val="28"/>
          <w:szCs w:val="28"/>
        </w:rPr>
        <w:t xml:space="preserve"> </w:t>
      </w:r>
      <w:r w:rsidR="0028317F">
        <w:rPr>
          <w:sz w:val="28"/>
          <w:szCs w:val="28"/>
        </w:rPr>
        <w:t xml:space="preserve">  </w:t>
      </w:r>
      <w:r w:rsidR="00470446">
        <w:rPr>
          <w:sz w:val="28"/>
          <w:szCs w:val="28"/>
        </w:rPr>
        <w:tab/>
      </w:r>
      <w:r w:rsidR="00743E85" w:rsidRPr="000E46EE">
        <w:rPr>
          <w:sz w:val="28"/>
          <w:szCs w:val="28"/>
        </w:rPr>
        <w:t>В</w:t>
      </w:r>
      <w:r w:rsidR="00743E85">
        <w:rPr>
          <w:sz w:val="28"/>
          <w:szCs w:val="28"/>
        </w:rPr>
        <w:t xml:space="preserve"> целях приведения в соответствие с особенностями работы государственных, региональных и иных информационных систем, в</w:t>
      </w:r>
      <w:r w:rsidR="00743E85" w:rsidRPr="000E46EE">
        <w:rPr>
          <w:sz w:val="28"/>
          <w:szCs w:val="28"/>
        </w:rPr>
        <w:t xml:space="preserve"> с</w:t>
      </w:r>
      <w:r w:rsidR="00743E85">
        <w:rPr>
          <w:sz w:val="28"/>
          <w:szCs w:val="28"/>
        </w:rPr>
        <w:t xml:space="preserve">оответствии с </w:t>
      </w:r>
      <w:r w:rsidR="00743E85" w:rsidRPr="000E46EE">
        <w:rPr>
          <w:rStyle w:val="a6"/>
          <w:color w:val="auto"/>
          <w:sz w:val="28"/>
          <w:szCs w:val="28"/>
        </w:rPr>
        <w:t>Федеральным законом</w:t>
      </w:r>
      <w:r w:rsidR="00743E85">
        <w:rPr>
          <w:sz w:val="28"/>
          <w:szCs w:val="28"/>
        </w:rPr>
        <w:t xml:space="preserve"> от 13 июля 2020 года</w:t>
      </w:r>
      <w:r w:rsidR="00743E85" w:rsidRPr="000E46EE">
        <w:rPr>
          <w:sz w:val="28"/>
          <w:szCs w:val="28"/>
        </w:rPr>
        <w:t xml:space="preserve"> № 189-ФЗ </w:t>
      </w:r>
      <w:r w:rsidR="00743E85">
        <w:rPr>
          <w:sz w:val="28"/>
          <w:szCs w:val="28"/>
        </w:rPr>
        <w:t>«</w:t>
      </w:r>
      <w:r w:rsidR="00743E85" w:rsidRPr="000E46EE">
        <w:rPr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43E85">
        <w:rPr>
          <w:sz w:val="28"/>
          <w:szCs w:val="28"/>
        </w:rPr>
        <w:t>»</w:t>
      </w:r>
      <w:r w:rsidR="00743E85" w:rsidRPr="000E46EE">
        <w:rPr>
          <w:sz w:val="28"/>
          <w:szCs w:val="28"/>
        </w:rPr>
        <w:t xml:space="preserve">, Федеральным законом от </w:t>
      </w:r>
      <w:r w:rsidR="00743E85">
        <w:rPr>
          <w:sz w:val="28"/>
          <w:szCs w:val="28"/>
        </w:rPr>
        <w:t xml:space="preserve">29 декабря </w:t>
      </w:r>
      <w:r w:rsidR="00743E85" w:rsidRPr="000E46EE">
        <w:rPr>
          <w:sz w:val="28"/>
          <w:szCs w:val="28"/>
        </w:rPr>
        <w:t>2012</w:t>
      </w:r>
      <w:r w:rsidR="00743E85">
        <w:rPr>
          <w:sz w:val="28"/>
          <w:szCs w:val="28"/>
        </w:rPr>
        <w:t xml:space="preserve"> года</w:t>
      </w:r>
      <w:r w:rsidR="00743E85" w:rsidRPr="000E46EE">
        <w:rPr>
          <w:sz w:val="28"/>
          <w:szCs w:val="28"/>
        </w:rPr>
        <w:t xml:space="preserve"> № 273-ФЗ </w:t>
      </w:r>
      <w:r w:rsidR="00743E85">
        <w:rPr>
          <w:sz w:val="28"/>
          <w:szCs w:val="28"/>
        </w:rPr>
        <w:t>«</w:t>
      </w:r>
      <w:r w:rsidR="00743E85" w:rsidRPr="000E46EE">
        <w:rPr>
          <w:sz w:val="28"/>
          <w:szCs w:val="28"/>
        </w:rPr>
        <w:t>Об образовании в Российской Федерации</w:t>
      </w:r>
      <w:r w:rsidR="00743E85">
        <w:rPr>
          <w:sz w:val="28"/>
          <w:szCs w:val="28"/>
        </w:rPr>
        <w:t>»</w:t>
      </w:r>
      <w:r w:rsidR="00E767A8" w:rsidRPr="00E767A8">
        <w:rPr>
          <w:sz w:val="28"/>
          <w:szCs w:val="28"/>
        </w:rPr>
        <w:t xml:space="preserve"> </w:t>
      </w:r>
      <w:r w:rsidR="009A094E">
        <w:rPr>
          <w:sz w:val="28"/>
          <w:szCs w:val="28"/>
        </w:rPr>
        <w:t>администрация города Ливны п о с т а н о в л я е т:</w:t>
      </w:r>
    </w:p>
    <w:p w:rsidR="00743E85" w:rsidRDefault="00867B71" w:rsidP="008F03C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</w:t>
      </w:r>
      <w:r w:rsidRPr="00867B7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Ливны от 20 июля 2023 года № 66 «О</w:t>
      </w:r>
      <w:r w:rsidRPr="00470446">
        <w:rPr>
          <w:sz w:val="28"/>
          <w:szCs w:val="28"/>
        </w:rPr>
        <w:t>б организации оказания муниципальных услуг в социальной сфере</w:t>
      </w:r>
      <w:r>
        <w:rPr>
          <w:sz w:val="28"/>
          <w:szCs w:val="28"/>
        </w:rPr>
        <w:t xml:space="preserve"> </w:t>
      </w:r>
      <w:r w:rsidRPr="00470446">
        <w:rPr>
          <w:sz w:val="28"/>
          <w:szCs w:val="28"/>
        </w:rPr>
        <w:t>при формировании муниципального социального заказа на оказание</w:t>
      </w:r>
      <w:r>
        <w:rPr>
          <w:sz w:val="28"/>
          <w:szCs w:val="28"/>
        </w:rPr>
        <w:t xml:space="preserve"> </w:t>
      </w:r>
      <w:r w:rsidRPr="00470446">
        <w:rPr>
          <w:sz w:val="28"/>
          <w:szCs w:val="28"/>
        </w:rPr>
        <w:t>муниципальных услуг в социальной сфере</w:t>
      </w:r>
      <w:r>
        <w:rPr>
          <w:sz w:val="28"/>
          <w:szCs w:val="28"/>
        </w:rPr>
        <w:t xml:space="preserve"> </w:t>
      </w:r>
      <w:r w:rsidRPr="0047044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города Ливны» </w:t>
      </w:r>
      <w:r w:rsidR="00743E85">
        <w:rPr>
          <w:sz w:val="28"/>
          <w:szCs w:val="28"/>
        </w:rPr>
        <w:t>следующие изменения: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1 изложить в следующей редакции: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110098">
        <w:rPr>
          <w:rFonts w:ascii="Times New Roman" w:hAnsi="Times New Roman"/>
          <w:sz w:val="28"/>
          <w:szCs w:val="28"/>
        </w:rPr>
        <w:t xml:space="preserve">Организовать на территории </w:t>
      </w:r>
      <w:r>
        <w:rPr>
          <w:rFonts w:ascii="Times New Roman" w:hAnsi="Times New Roman"/>
          <w:sz w:val="28"/>
          <w:szCs w:val="28"/>
        </w:rPr>
        <w:t>города Ливны</w:t>
      </w:r>
      <w:r w:rsidRPr="00110098">
        <w:rPr>
          <w:rFonts w:ascii="Times New Roman" w:hAnsi="Times New Roman"/>
          <w:sz w:val="28"/>
          <w:szCs w:val="28"/>
        </w:rPr>
        <w:t xml:space="preserve"> оказание муниципальных услуг в социальной сфере  по направлению деятельности </w:t>
      </w:r>
      <w:r>
        <w:rPr>
          <w:rFonts w:ascii="Times New Roman" w:hAnsi="Times New Roman"/>
          <w:sz w:val="28"/>
          <w:szCs w:val="28"/>
        </w:rPr>
        <w:t>«</w:t>
      </w:r>
      <w:r w:rsidRPr="00110098">
        <w:rPr>
          <w:rFonts w:ascii="Times New Roman" w:hAnsi="Times New Roman"/>
          <w:sz w:val="28"/>
          <w:szCs w:val="28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искусств)</w:t>
      </w:r>
      <w:r>
        <w:rPr>
          <w:rFonts w:ascii="Times New Roman" w:hAnsi="Times New Roman"/>
          <w:sz w:val="28"/>
          <w:szCs w:val="28"/>
        </w:rPr>
        <w:t xml:space="preserve">» (далее – муниципальные услуги) </w:t>
      </w:r>
      <w:r w:rsidRPr="00110098">
        <w:rPr>
          <w:rFonts w:ascii="Times New Roman" w:hAnsi="Times New Roman"/>
          <w:sz w:val="28"/>
          <w:szCs w:val="28"/>
        </w:rPr>
        <w:t xml:space="preserve">в соответствии с положениями Федерального закона от </w:t>
      </w:r>
      <w:r>
        <w:rPr>
          <w:rFonts w:ascii="Times New Roman" w:hAnsi="Times New Roman"/>
          <w:sz w:val="28"/>
          <w:szCs w:val="28"/>
        </w:rPr>
        <w:t>13 июля 2020 года</w:t>
      </w:r>
      <w:r w:rsidRPr="00110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110098">
        <w:rPr>
          <w:rFonts w:ascii="Times New Roman" w:hAnsi="Times New Roman"/>
          <w:sz w:val="28"/>
          <w:szCs w:val="28"/>
        </w:rPr>
        <w:t xml:space="preserve"> 189-ФЗ </w:t>
      </w:r>
      <w:r>
        <w:rPr>
          <w:rFonts w:ascii="Times New Roman" w:hAnsi="Times New Roman"/>
          <w:sz w:val="28"/>
          <w:szCs w:val="28"/>
        </w:rPr>
        <w:t>«</w:t>
      </w:r>
      <w:r w:rsidRPr="00110098">
        <w:rPr>
          <w:rFonts w:ascii="Times New Roman" w:hAnsi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/>
          <w:sz w:val="28"/>
          <w:szCs w:val="28"/>
        </w:rPr>
        <w:t>»</w:t>
      </w:r>
      <w:r w:rsidR="00103BF1">
        <w:rPr>
          <w:rFonts w:ascii="Times New Roman" w:hAnsi="Times New Roman"/>
          <w:sz w:val="28"/>
          <w:szCs w:val="28"/>
        </w:rPr>
        <w:t xml:space="preserve"> </w:t>
      </w:r>
      <w:r w:rsidRPr="00110098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110098">
        <w:rPr>
          <w:rFonts w:ascii="Times New Roman" w:hAnsi="Times New Roman"/>
          <w:sz w:val="28"/>
          <w:szCs w:val="28"/>
        </w:rPr>
        <w:t xml:space="preserve"> Федеральный </w:t>
      </w:r>
      <w:r>
        <w:rPr>
          <w:rFonts w:ascii="Times New Roman" w:hAnsi="Times New Roman"/>
          <w:sz w:val="28"/>
          <w:szCs w:val="28"/>
        </w:rPr>
        <w:t>закон)»;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подпункт 2 пункта 3 изложить в следующей редакции: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137BE0">
        <w:rPr>
          <w:rFonts w:ascii="Times New Roman" w:hAnsi="Times New Roman"/>
          <w:sz w:val="28"/>
          <w:szCs w:val="28"/>
        </w:rPr>
        <w:t xml:space="preserve">2) применение указанного в </w:t>
      </w:r>
      <w:r>
        <w:rPr>
          <w:rFonts w:ascii="Times New Roman" w:hAnsi="Times New Roman"/>
          <w:sz w:val="28"/>
          <w:szCs w:val="28"/>
        </w:rPr>
        <w:t xml:space="preserve">подпункте 1 настоящего пункта </w:t>
      </w:r>
      <w:r w:rsidRPr="00137BE0">
        <w:rPr>
          <w:rFonts w:ascii="Times New Roman" w:hAnsi="Times New Roman"/>
          <w:sz w:val="28"/>
          <w:szCs w:val="28"/>
        </w:rPr>
        <w:t>способа отбора исполнителей услуг осуществляется в отношении муниципальных услуг в социальной сфере, определенных приложени</w:t>
      </w:r>
      <w:r w:rsidR="007C1462">
        <w:rPr>
          <w:rFonts w:ascii="Times New Roman" w:hAnsi="Times New Roman"/>
          <w:sz w:val="28"/>
          <w:szCs w:val="28"/>
        </w:rPr>
        <w:t>ем</w:t>
      </w:r>
      <w:r w:rsidRPr="00137BE0">
        <w:rPr>
          <w:rFonts w:ascii="Times New Roman" w:hAnsi="Times New Roman"/>
          <w:sz w:val="28"/>
          <w:szCs w:val="28"/>
        </w:rPr>
        <w:t xml:space="preserve"> 1 к настоящему постановлению, оказываемых исполнителями услуг (за исключением образовательных организаций дополнительного образования детей </w:t>
      </w:r>
      <w:r w:rsidRPr="006C1669">
        <w:rPr>
          <w:rFonts w:ascii="Times New Roman" w:hAnsi="Times New Roman"/>
          <w:sz w:val="28"/>
          <w:szCs w:val="28"/>
        </w:rPr>
        <w:t>со специальными наименованиями «детская школа искусств»,</w:t>
      </w:r>
      <w:r w:rsidRPr="00137BE0">
        <w:rPr>
          <w:rFonts w:ascii="Times New Roman" w:hAnsi="Times New Roman"/>
          <w:sz w:val="28"/>
          <w:szCs w:val="28"/>
        </w:rPr>
        <w:t xml:space="preserve"> детская музыкальная школа</w:t>
      </w:r>
      <w:r>
        <w:rPr>
          <w:rFonts w:ascii="Times New Roman" w:hAnsi="Times New Roman"/>
          <w:sz w:val="28"/>
          <w:szCs w:val="28"/>
        </w:rPr>
        <w:t>»</w:t>
      </w:r>
      <w:r w:rsidRPr="00137BE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137BE0">
        <w:rPr>
          <w:rFonts w:ascii="Times New Roman" w:hAnsi="Times New Roman"/>
          <w:sz w:val="28"/>
          <w:szCs w:val="28"/>
        </w:rPr>
        <w:t>детская хоровая школа</w:t>
      </w:r>
      <w:r>
        <w:rPr>
          <w:rFonts w:ascii="Times New Roman" w:hAnsi="Times New Roman"/>
          <w:sz w:val="28"/>
          <w:szCs w:val="28"/>
        </w:rPr>
        <w:t>»</w:t>
      </w:r>
      <w:r w:rsidRPr="00137BE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137BE0">
        <w:rPr>
          <w:rFonts w:ascii="Times New Roman" w:hAnsi="Times New Roman"/>
          <w:sz w:val="28"/>
          <w:szCs w:val="28"/>
        </w:rPr>
        <w:t>детская художественная школа</w:t>
      </w:r>
      <w:r>
        <w:rPr>
          <w:rFonts w:ascii="Times New Roman" w:hAnsi="Times New Roman"/>
          <w:sz w:val="28"/>
          <w:szCs w:val="28"/>
        </w:rPr>
        <w:t>»</w:t>
      </w:r>
      <w:r w:rsidRPr="00137BE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137BE0">
        <w:rPr>
          <w:rFonts w:ascii="Times New Roman" w:hAnsi="Times New Roman"/>
          <w:sz w:val="28"/>
          <w:szCs w:val="28"/>
        </w:rPr>
        <w:t>детская хореографическая школа</w:t>
      </w:r>
      <w:r>
        <w:rPr>
          <w:rFonts w:ascii="Times New Roman" w:hAnsi="Times New Roman"/>
          <w:sz w:val="28"/>
          <w:szCs w:val="28"/>
        </w:rPr>
        <w:t>»</w:t>
      </w:r>
      <w:r w:rsidRPr="00137BE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137BE0">
        <w:rPr>
          <w:rFonts w:ascii="Times New Roman" w:hAnsi="Times New Roman"/>
          <w:sz w:val="28"/>
          <w:szCs w:val="28"/>
        </w:rPr>
        <w:t>детская театральная школа</w:t>
      </w:r>
      <w:r>
        <w:rPr>
          <w:rFonts w:ascii="Times New Roman" w:hAnsi="Times New Roman"/>
          <w:sz w:val="28"/>
          <w:szCs w:val="28"/>
        </w:rPr>
        <w:t>»</w:t>
      </w:r>
      <w:r w:rsidRPr="00137BE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137BE0">
        <w:rPr>
          <w:rFonts w:ascii="Times New Roman" w:hAnsi="Times New Roman"/>
          <w:sz w:val="28"/>
          <w:szCs w:val="28"/>
        </w:rPr>
        <w:t>детская цирковая школа</w:t>
      </w:r>
      <w:r>
        <w:rPr>
          <w:rFonts w:ascii="Times New Roman" w:hAnsi="Times New Roman"/>
          <w:sz w:val="28"/>
          <w:szCs w:val="28"/>
        </w:rPr>
        <w:t>»</w:t>
      </w:r>
      <w:r w:rsidRPr="00137BE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137BE0">
        <w:rPr>
          <w:rFonts w:ascii="Times New Roman" w:hAnsi="Times New Roman"/>
          <w:sz w:val="28"/>
          <w:szCs w:val="28"/>
        </w:rPr>
        <w:t>детская школа художественных ремесел</w:t>
      </w:r>
      <w:r>
        <w:rPr>
          <w:rFonts w:ascii="Times New Roman" w:hAnsi="Times New Roman"/>
          <w:sz w:val="28"/>
          <w:szCs w:val="28"/>
        </w:rPr>
        <w:t>»</w:t>
      </w:r>
      <w:r w:rsidRPr="00137BE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»;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абзац четвертый пункта 4 изложить в следующей редакции: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B580D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и</w:t>
      </w:r>
      <w:r w:rsidRPr="003B580D">
        <w:rPr>
          <w:rFonts w:ascii="Times New Roman" w:hAnsi="Times New Roman"/>
          <w:sz w:val="28"/>
          <w:szCs w:val="28"/>
        </w:rPr>
        <w:t xml:space="preserve"> эффективности реализации мероприятий, проводимых в рамках апробации механизмов организации оказания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3B580D">
        <w:rPr>
          <w:rFonts w:ascii="Times New Roman" w:hAnsi="Times New Roman"/>
          <w:sz w:val="28"/>
          <w:szCs w:val="28"/>
        </w:rPr>
        <w:t>Реализация дополнительных общеразвивающих программ</w:t>
      </w:r>
      <w:r>
        <w:rPr>
          <w:rFonts w:ascii="Times New Roman" w:hAnsi="Times New Roman"/>
          <w:sz w:val="28"/>
          <w:szCs w:val="28"/>
        </w:rPr>
        <w:t>»</w:t>
      </w:r>
      <w:r w:rsidRPr="003B580D">
        <w:rPr>
          <w:rFonts w:ascii="Times New Roman" w:hAnsi="Times New Roman"/>
          <w:sz w:val="28"/>
          <w:szCs w:val="28"/>
        </w:rPr>
        <w:t xml:space="preserve"> на территории</w:t>
      </w:r>
      <w:r>
        <w:rPr>
          <w:rFonts w:ascii="Times New Roman" w:hAnsi="Times New Roman"/>
          <w:sz w:val="28"/>
          <w:szCs w:val="28"/>
        </w:rPr>
        <w:t xml:space="preserve"> города Ливны </w:t>
      </w:r>
      <w:r w:rsidRPr="003B580D">
        <w:rPr>
          <w:rFonts w:ascii="Times New Roman" w:hAnsi="Times New Roman"/>
          <w:sz w:val="28"/>
          <w:szCs w:val="28"/>
        </w:rPr>
        <w:t>согласно приложению 3 к настоящему постановлению</w:t>
      </w:r>
      <w:r w:rsidR="00010D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пункт 5 и пункт 6 изложить в следующей редакции: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B580D">
        <w:rPr>
          <w:rFonts w:ascii="Times New Roman" w:hAnsi="Times New Roman"/>
          <w:sz w:val="28"/>
          <w:szCs w:val="28"/>
        </w:rPr>
        <w:t xml:space="preserve">5. В целях определения порядка информационного обеспечения организации оказания муниципальных услуг на территории </w:t>
      </w:r>
      <w:r>
        <w:rPr>
          <w:rFonts w:ascii="Times New Roman" w:hAnsi="Times New Roman"/>
          <w:sz w:val="28"/>
          <w:szCs w:val="28"/>
        </w:rPr>
        <w:t xml:space="preserve">города Ливны </w:t>
      </w:r>
      <w:r w:rsidRPr="003B580D">
        <w:rPr>
          <w:rFonts w:ascii="Times New Roman" w:hAnsi="Times New Roman"/>
          <w:sz w:val="28"/>
          <w:szCs w:val="28"/>
        </w:rPr>
        <w:t xml:space="preserve">определить: 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80D">
        <w:rPr>
          <w:rFonts w:ascii="Times New Roman" w:hAnsi="Times New Roman"/>
          <w:sz w:val="28"/>
          <w:szCs w:val="28"/>
        </w:rPr>
        <w:t xml:space="preserve">5.1.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 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80D">
        <w:rPr>
          <w:rFonts w:ascii="Times New Roman" w:hAnsi="Times New Roman"/>
          <w:sz w:val="28"/>
          <w:szCs w:val="28"/>
        </w:rPr>
        <w:t xml:space="preserve">1) муниципальный социальный заказ на оказание муниципальных услуг в социальной сфере; 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80D">
        <w:rPr>
          <w:rFonts w:ascii="Times New Roman" w:hAnsi="Times New Roman"/>
          <w:sz w:val="28"/>
          <w:szCs w:val="28"/>
        </w:rPr>
        <w:t xml:space="preserve">2) отчет об исполнении муниципального социального заказа на оказание муниципальных услуг в социальной сфере; 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80D">
        <w:rPr>
          <w:rFonts w:ascii="Times New Roman" w:hAnsi="Times New Roman"/>
          <w:sz w:val="28"/>
          <w:szCs w:val="28"/>
        </w:rPr>
        <w:t xml:space="preserve">3) заявка исполнителя услуг на включение в реестр исполнителей муниципальных услуг в социальной сфере в соответствии с социальным сертификатом; 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80D">
        <w:rPr>
          <w:rFonts w:ascii="Times New Roman" w:hAnsi="Times New Roman"/>
          <w:sz w:val="28"/>
          <w:szCs w:val="28"/>
        </w:rPr>
        <w:t xml:space="preserve">4) соглашение о финансовом обеспечении (возмещении) затрат, связанных с оказанием муниципальной услуги в социальной сфере в соответствии с социальным сертификатом на получение муниципальной услуги; </w:t>
      </w:r>
    </w:p>
    <w:p w:rsidR="00861A1B" w:rsidRPr="006D59E3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3">
        <w:rPr>
          <w:rFonts w:ascii="Times New Roman" w:hAnsi="Times New Roman"/>
          <w:sz w:val="28"/>
          <w:szCs w:val="28"/>
        </w:rPr>
        <w:t xml:space="preserve">5) заявление потребителя услуг на оказание муниципальной услуги в социальной сфере </w:t>
      </w:r>
      <w:r>
        <w:rPr>
          <w:rFonts w:ascii="Times New Roman" w:hAnsi="Times New Roman"/>
          <w:sz w:val="28"/>
          <w:szCs w:val="28"/>
        </w:rPr>
        <w:t>«</w:t>
      </w:r>
      <w:r w:rsidRPr="006D59E3">
        <w:rPr>
          <w:rFonts w:ascii="Times New Roman" w:hAnsi="Times New Roman"/>
          <w:sz w:val="28"/>
          <w:szCs w:val="28"/>
        </w:rPr>
        <w:t>реализация дополнительных общеразвивающих программ</w:t>
      </w:r>
      <w:r>
        <w:rPr>
          <w:rFonts w:ascii="Times New Roman" w:hAnsi="Times New Roman"/>
          <w:sz w:val="28"/>
          <w:szCs w:val="28"/>
        </w:rPr>
        <w:t>»</w:t>
      </w:r>
      <w:r w:rsidRPr="006D59E3">
        <w:rPr>
          <w:rFonts w:ascii="Times New Roman" w:hAnsi="Times New Roman"/>
          <w:sz w:val="28"/>
          <w:szCs w:val="28"/>
        </w:rPr>
        <w:t xml:space="preserve"> в соответствии с социальным сертификатом на получение муниципальной услуги (заявление о зачислении на обучение и получении социального сертификата</w:t>
      </w:r>
      <w:r>
        <w:rPr>
          <w:rFonts w:ascii="Times New Roman" w:hAnsi="Times New Roman"/>
          <w:sz w:val="28"/>
          <w:szCs w:val="28"/>
        </w:rPr>
        <w:t>);</w:t>
      </w:r>
      <w:r w:rsidRPr="006D59E3">
        <w:rPr>
          <w:rFonts w:ascii="Times New Roman" w:hAnsi="Times New Roman"/>
          <w:sz w:val="28"/>
          <w:szCs w:val="28"/>
        </w:rPr>
        <w:t xml:space="preserve"> 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80D">
        <w:rPr>
          <w:rFonts w:ascii="Times New Roman" w:hAnsi="Times New Roman"/>
          <w:sz w:val="28"/>
          <w:szCs w:val="28"/>
        </w:rPr>
        <w:t>6) социальный сертификат на получение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E3">
        <w:rPr>
          <w:rFonts w:ascii="Times New Roman" w:hAnsi="Times New Roman"/>
          <w:sz w:val="28"/>
          <w:szCs w:val="28"/>
        </w:rPr>
        <w:t xml:space="preserve">в социальной сфере </w:t>
      </w:r>
      <w:r>
        <w:rPr>
          <w:rFonts w:ascii="Times New Roman" w:hAnsi="Times New Roman"/>
          <w:sz w:val="28"/>
          <w:szCs w:val="28"/>
        </w:rPr>
        <w:t>«</w:t>
      </w:r>
      <w:r w:rsidRPr="006D59E3">
        <w:rPr>
          <w:rFonts w:ascii="Times New Roman" w:hAnsi="Times New Roman"/>
          <w:sz w:val="28"/>
          <w:szCs w:val="28"/>
        </w:rPr>
        <w:t>реализация дополнительных общеразвивающих программ</w:t>
      </w:r>
      <w:r>
        <w:rPr>
          <w:rFonts w:ascii="Times New Roman" w:hAnsi="Times New Roman"/>
          <w:sz w:val="28"/>
          <w:szCs w:val="28"/>
        </w:rPr>
        <w:t>»;</w:t>
      </w:r>
      <w:r w:rsidRPr="003B580D">
        <w:rPr>
          <w:rFonts w:ascii="Times New Roman" w:hAnsi="Times New Roman"/>
          <w:sz w:val="28"/>
          <w:szCs w:val="28"/>
        </w:rPr>
        <w:t xml:space="preserve"> 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80D">
        <w:rPr>
          <w:rFonts w:ascii="Times New Roman" w:hAnsi="Times New Roman"/>
          <w:sz w:val="28"/>
          <w:szCs w:val="28"/>
        </w:rPr>
        <w:t xml:space="preserve">7) договор между исполнителем муниципальной услуги и потребителем услуг, имеющим право на получение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6D59E3">
        <w:rPr>
          <w:rFonts w:ascii="Times New Roman" w:hAnsi="Times New Roman"/>
          <w:sz w:val="28"/>
          <w:szCs w:val="28"/>
        </w:rPr>
        <w:t>реализация дополнительных общеразвивающих программ</w:t>
      </w:r>
      <w:r>
        <w:rPr>
          <w:rFonts w:ascii="Times New Roman" w:hAnsi="Times New Roman"/>
          <w:sz w:val="28"/>
          <w:szCs w:val="28"/>
        </w:rPr>
        <w:t>» в</w:t>
      </w:r>
      <w:r w:rsidRPr="003B580D">
        <w:rPr>
          <w:rFonts w:ascii="Times New Roman" w:hAnsi="Times New Roman"/>
          <w:sz w:val="28"/>
          <w:szCs w:val="28"/>
        </w:rPr>
        <w:t xml:space="preserve"> соответствии с социальным сертификатом. 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80D">
        <w:rPr>
          <w:rFonts w:ascii="Times New Roman" w:hAnsi="Times New Roman"/>
          <w:sz w:val="28"/>
          <w:szCs w:val="28"/>
        </w:rPr>
        <w:lastRenderedPageBreak/>
        <w:t xml:space="preserve">5.2. Государственные информационные системы, используемые в целях организации оказания муниципальных услуг в социальной сфере: 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3B580D">
        <w:rPr>
          <w:rFonts w:ascii="Times New Roman" w:hAnsi="Times New Roman"/>
          <w:sz w:val="28"/>
          <w:szCs w:val="28"/>
        </w:rPr>
        <w:t xml:space="preserve">государственная интегрированная информационная система управления общественными финансами </w:t>
      </w:r>
      <w:r>
        <w:rPr>
          <w:rFonts w:ascii="Times New Roman" w:hAnsi="Times New Roman"/>
          <w:sz w:val="28"/>
          <w:szCs w:val="28"/>
        </w:rPr>
        <w:t>«</w:t>
      </w:r>
      <w:r w:rsidRPr="003B580D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3B580D">
        <w:rPr>
          <w:rFonts w:ascii="Times New Roman" w:hAnsi="Times New Roman"/>
          <w:sz w:val="28"/>
          <w:szCs w:val="28"/>
        </w:rPr>
        <w:t xml:space="preserve">; 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B580D">
        <w:rPr>
          <w:rFonts w:ascii="Times New Roman" w:hAnsi="Times New Roman"/>
          <w:sz w:val="28"/>
          <w:szCs w:val="28"/>
        </w:rPr>
        <w:t xml:space="preserve">федеральная государственная информационная система </w:t>
      </w:r>
      <w:r>
        <w:rPr>
          <w:rFonts w:ascii="Times New Roman" w:hAnsi="Times New Roman"/>
          <w:sz w:val="28"/>
          <w:szCs w:val="28"/>
        </w:rPr>
        <w:t>«</w:t>
      </w:r>
      <w:r w:rsidRPr="003B580D">
        <w:rPr>
          <w:rFonts w:ascii="Times New Roman" w:hAnsi="Times New Roman"/>
          <w:sz w:val="28"/>
          <w:szCs w:val="28"/>
        </w:rPr>
        <w:t xml:space="preserve">Единый портал муниципальных и </w:t>
      </w:r>
      <w:r>
        <w:rPr>
          <w:rFonts w:ascii="Times New Roman" w:hAnsi="Times New Roman"/>
          <w:sz w:val="28"/>
          <w:szCs w:val="28"/>
        </w:rPr>
        <w:t>государственных у</w:t>
      </w:r>
      <w:r w:rsidRPr="003B580D">
        <w:rPr>
          <w:rFonts w:ascii="Times New Roman" w:hAnsi="Times New Roman"/>
          <w:sz w:val="28"/>
          <w:szCs w:val="28"/>
        </w:rPr>
        <w:t>слуг (функций)</w:t>
      </w:r>
      <w:r>
        <w:rPr>
          <w:rFonts w:ascii="Times New Roman" w:hAnsi="Times New Roman"/>
          <w:sz w:val="28"/>
          <w:szCs w:val="28"/>
        </w:rPr>
        <w:t>»</w:t>
      </w:r>
      <w:r w:rsidRPr="003B580D">
        <w:rPr>
          <w:rFonts w:ascii="Times New Roman" w:hAnsi="Times New Roman"/>
          <w:sz w:val="28"/>
          <w:szCs w:val="28"/>
        </w:rPr>
        <w:t xml:space="preserve">; 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3B580D">
        <w:rPr>
          <w:rFonts w:ascii="Times New Roman" w:hAnsi="Times New Roman"/>
          <w:sz w:val="28"/>
          <w:szCs w:val="28"/>
        </w:rPr>
        <w:t xml:space="preserve">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</w:t>
      </w:r>
      <w:r>
        <w:rPr>
          <w:rFonts w:ascii="Times New Roman" w:hAnsi="Times New Roman"/>
          <w:sz w:val="28"/>
          <w:szCs w:val="28"/>
        </w:rPr>
        <w:t xml:space="preserve"> (ЕАИС ДО);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3B580D">
        <w:rPr>
          <w:rFonts w:ascii="Times New Roman" w:hAnsi="Times New Roman"/>
          <w:sz w:val="28"/>
          <w:szCs w:val="28"/>
        </w:rPr>
        <w:t xml:space="preserve">автоматизированная информационная система </w:t>
      </w:r>
      <w:r>
        <w:rPr>
          <w:rFonts w:ascii="Times New Roman" w:hAnsi="Times New Roman"/>
          <w:sz w:val="28"/>
          <w:szCs w:val="28"/>
        </w:rPr>
        <w:t>«</w:t>
      </w:r>
      <w:r w:rsidRPr="003B580D">
        <w:rPr>
          <w:rFonts w:ascii="Times New Roman" w:hAnsi="Times New Roman"/>
          <w:sz w:val="28"/>
          <w:szCs w:val="28"/>
        </w:rPr>
        <w:t>Навигатор дополнительного образования детей Орловской области</w:t>
      </w:r>
      <w:r>
        <w:rPr>
          <w:rFonts w:ascii="Times New Roman" w:hAnsi="Times New Roman"/>
          <w:sz w:val="28"/>
          <w:szCs w:val="28"/>
        </w:rPr>
        <w:t>» (далее – АИС Навигатор.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80D">
        <w:rPr>
          <w:rFonts w:ascii="Times New Roman" w:hAnsi="Times New Roman"/>
          <w:sz w:val="28"/>
          <w:szCs w:val="28"/>
        </w:rPr>
        <w:t xml:space="preserve">6. Информация и документы, формируемые с использованием </w:t>
      </w:r>
      <w:r>
        <w:rPr>
          <w:rFonts w:ascii="Times New Roman" w:hAnsi="Times New Roman"/>
          <w:sz w:val="28"/>
          <w:szCs w:val="28"/>
        </w:rPr>
        <w:t>АИС Навигатор:</w:t>
      </w:r>
      <w:r w:rsidRPr="003B580D">
        <w:rPr>
          <w:rFonts w:ascii="Times New Roman" w:hAnsi="Times New Roman"/>
          <w:sz w:val="28"/>
          <w:szCs w:val="28"/>
        </w:rPr>
        <w:t xml:space="preserve"> 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80D">
        <w:rPr>
          <w:rFonts w:ascii="Times New Roman" w:hAnsi="Times New Roman"/>
          <w:sz w:val="28"/>
          <w:szCs w:val="28"/>
        </w:rPr>
        <w:t xml:space="preserve">1) заявка исполнителя муниципальных услуг в социальной сфере на включение в реестр исполнителей услуг в социальной сфере по социальному сертификату на получение муниципальной услуги в социальной сфере; 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80D">
        <w:rPr>
          <w:rFonts w:ascii="Times New Roman" w:hAnsi="Times New Roman"/>
          <w:sz w:val="28"/>
          <w:szCs w:val="28"/>
        </w:rPr>
        <w:t xml:space="preserve">2) соглашение о финансовом обеспечении (возмещении) затрат, связанных с оказанием муниципальной услуги в социальной сфере в соответствии с социальным сертификатом на получение муниципальной услуги; 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80D">
        <w:rPr>
          <w:rFonts w:ascii="Times New Roman" w:hAnsi="Times New Roman"/>
          <w:sz w:val="28"/>
          <w:szCs w:val="28"/>
        </w:rPr>
        <w:t xml:space="preserve">3) заявление потребителя услуг </w:t>
      </w:r>
      <w:r w:rsidRPr="006D59E3">
        <w:rPr>
          <w:rFonts w:ascii="Times New Roman" w:hAnsi="Times New Roman"/>
          <w:sz w:val="28"/>
          <w:szCs w:val="28"/>
        </w:rPr>
        <w:t xml:space="preserve">на оказание муниципальной услуги в социальной сфере </w:t>
      </w:r>
      <w:r>
        <w:rPr>
          <w:rFonts w:ascii="Times New Roman" w:hAnsi="Times New Roman"/>
          <w:sz w:val="28"/>
          <w:szCs w:val="28"/>
        </w:rPr>
        <w:t>«</w:t>
      </w:r>
      <w:r w:rsidRPr="006D59E3">
        <w:rPr>
          <w:rFonts w:ascii="Times New Roman" w:hAnsi="Times New Roman"/>
          <w:sz w:val="28"/>
          <w:szCs w:val="28"/>
        </w:rPr>
        <w:t>реализация дополнительных общеразвивающих программ</w:t>
      </w:r>
      <w:r>
        <w:rPr>
          <w:rFonts w:ascii="Times New Roman" w:hAnsi="Times New Roman"/>
          <w:sz w:val="28"/>
          <w:szCs w:val="28"/>
        </w:rPr>
        <w:t>»</w:t>
      </w:r>
      <w:r w:rsidRPr="006D59E3">
        <w:rPr>
          <w:rFonts w:ascii="Times New Roman" w:hAnsi="Times New Roman"/>
          <w:sz w:val="28"/>
          <w:szCs w:val="28"/>
        </w:rPr>
        <w:t xml:space="preserve"> в соответствии с социальным сертификатом на получение муниципальной услуги (заявление о зачислении на обучение и получении социального сертификата</w:t>
      </w:r>
      <w:r>
        <w:rPr>
          <w:rFonts w:ascii="Times New Roman" w:hAnsi="Times New Roman"/>
          <w:sz w:val="28"/>
          <w:szCs w:val="28"/>
        </w:rPr>
        <w:t>);</w:t>
      </w:r>
      <w:r w:rsidRPr="003B580D">
        <w:rPr>
          <w:rFonts w:ascii="Times New Roman" w:hAnsi="Times New Roman"/>
          <w:sz w:val="28"/>
          <w:szCs w:val="28"/>
        </w:rPr>
        <w:t xml:space="preserve"> 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80D">
        <w:rPr>
          <w:rFonts w:ascii="Times New Roman" w:hAnsi="Times New Roman"/>
          <w:sz w:val="28"/>
          <w:szCs w:val="28"/>
        </w:rPr>
        <w:t>4) социальный сертификат на получение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9E3">
        <w:rPr>
          <w:rFonts w:ascii="Times New Roman" w:hAnsi="Times New Roman"/>
          <w:sz w:val="28"/>
          <w:szCs w:val="28"/>
        </w:rPr>
        <w:t xml:space="preserve">в социальной сфере </w:t>
      </w:r>
      <w:r>
        <w:rPr>
          <w:rFonts w:ascii="Times New Roman" w:hAnsi="Times New Roman"/>
          <w:sz w:val="28"/>
          <w:szCs w:val="28"/>
        </w:rPr>
        <w:t>«</w:t>
      </w:r>
      <w:r w:rsidRPr="006D59E3">
        <w:rPr>
          <w:rFonts w:ascii="Times New Roman" w:hAnsi="Times New Roman"/>
          <w:sz w:val="28"/>
          <w:szCs w:val="28"/>
        </w:rPr>
        <w:t>реализация дополнительных общеразвивающих программ</w:t>
      </w:r>
      <w:r>
        <w:rPr>
          <w:rFonts w:ascii="Times New Roman" w:hAnsi="Times New Roman"/>
          <w:sz w:val="28"/>
          <w:szCs w:val="28"/>
        </w:rPr>
        <w:t>»;</w:t>
      </w:r>
      <w:r w:rsidRPr="003B580D">
        <w:rPr>
          <w:rFonts w:ascii="Times New Roman" w:hAnsi="Times New Roman"/>
          <w:sz w:val="28"/>
          <w:szCs w:val="28"/>
        </w:rPr>
        <w:t xml:space="preserve"> 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80D">
        <w:rPr>
          <w:rFonts w:ascii="Times New Roman" w:hAnsi="Times New Roman"/>
          <w:sz w:val="28"/>
          <w:szCs w:val="28"/>
        </w:rPr>
        <w:t xml:space="preserve">5) договор между исполнителем муниципальной услуги и потребителем услуг, имеющим право на получение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6D59E3">
        <w:rPr>
          <w:rFonts w:ascii="Times New Roman" w:hAnsi="Times New Roman"/>
          <w:sz w:val="28"/>
          <w:szCs w:val="28"/>
        </w:rPr>
        <w:t>реализация дополнительных общеразвивающих программ</w:t>
      </w:r>
      <w:r>
        <w:rPr>
          <w:rFonts w:ascii="Times New Roman" w:hAnsi="Times New Roman"/>
          <w:sz w:val="28"/>
          <w:szCs w:val="28"/>
        </w:rPr>
        <w:t>» в</w:t>
      </w:r>
      <w:r w:rsidRPr="003B580D">
        <w:rPr>
          <w:rFonts w:ascii="Times New Roman" w:hAnsi="Times New Roman"/>
          <w:sz w:val="28"/>
          <w:szCs w:val="28"/>
        </w:rPr>
        <w:t xml:space="preserve"> соответствии с социальным сертификатом.</w:t>
      </w:r>
      <w:r>
        <w:rPr>
          <w:rFonts w:ascii="Times New Roman" w:hAnsi="Times New Roman"/>
          <w:sz w:val="28"/>
          <w:szCs w:val="28"/>
        </w:rPr>
        <w:t>»;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Абзац второй пункта 7 изложить в следующей редакции: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«Формирование и подписание </w:t>
      </w:r>
      <w:r w:rsidRPr="003B580D">
        <w:rPr>
          <w:rFonts w:ascii="Times New Roman" w:hAnsi="Times New Roman"/>
          <w:sz w:val="28"/>
          <w:szCs w:val="28"/>
        </w:rPr>
        <w:t>соглашение о финансовом обеспечении (возмещении) затрат, связанных с оказанием муниципальной услуги в социальной сфере в соответствии с социальным сертификатом на получение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производится в бумажной форме в случае отсутствия технической возможности формирования </w:t>
      </w:r>
      <w:r w:rsidRPr="00A02C5B">
        <w:rPr>
          <w:rFonts w:ascii="Times New Roman" w:hAnsi="Times New Roman"/>
          <w:sz w:val="28"/>
          <w:szCs w:val="28"/>
        </w:rPr>
        <w:t>в виде электронного документа</w:t>
      </w:r>
      <w:r>
        <w:rPr>
          <w:rFonts w:ascii="Times New Roman" w:hAnsi="Times New Roman"/>
          <w:sz w:val="28"/>
          <w:szCs w:val="28"/>
        </w:rPr>
        <w:t xml:space="preserve"> и подписа</w:t>
      </w:r>
      <w:r w:rsidR="00010D8C">
        <w:rPr>
          <w:rFonts w:ascii="Times New Roman" w:hAnsi="Times New Roman"/>
          <w:sz w:val="28"/>
          <w:szCs w:val="28"/>
        </w:rPr>
        <w:t>ния посредством АИС Навигатор. В</w:t>
      </w:r>
      <w:r>
        <w:rPr>
          <w:rFonts w:ascii="Times New Roman" w:hAnsi="Times New Roman"/>
          <w:sz w:val="28"/>
          <w:szCs w:val="28"/>
        </w:rPr>
        <w:t xml:space="preserve"> этом случае информация о заключенном соглашении </w:t>
      </w:r>
      <w:r w:rsidRPr="00A02C5B">
        <w:rPr>
          <w:rFonts w:ascii="Times New Roman" w:hAnsi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/>
          <w:sz w:val="28"/>
          <w:szCs w:val="28"/>
        </w:rPr>
        <w:t>, дополнительном соглашении вносится в информационную систему в течение 2-х рабочих дней после его заключения.»;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пункт 9 признать утратившим силу;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пункт 10 изложить в следующей редакции:</w:t>
      </w:r>
    </w:p>
    <w:p w:rsidR="00861A1B" w:rsidRDefault="00861A1B" w:rsidP="00010D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EDB">
        <w:rPr>
          <w:sz w:val="28"/>
          <w:szCs w:val="28"/>
        </w:rPr>
        <w:t>«10.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</w:t>
      </w:r>
      <w:r w:rsidR="00010D8C">
        <w:rPr>
          <w:sz w:val="28"/>
          <w:szCs w:val="28"/>
        </w:rPr>
        <w:t>нистерства финансов</w:t>
      </w:r>
      <w:r w:rsidRPr="00CD4EDB">
        <w:rPr>
          <w:sz w:val="28"/>
          <w:szCs w:val="28"/>
        </w:rPr>
        <w:t xml:space="preserve"> Росси</w:t>
      </w:r>
      <w:r w:rsidR="00010D8C">
        <w:rPr>
          <w:sz w:val="28"/>
          <w:szCs w:val="28"/>
        </w:rPr>
        <w:t>йской Федерации от 28.12.2016 № 243н «О составе и порядке размещения и предоставления информации на едином портале бюджетной системы Российской Федерации.</w:t>
      </w:r>
      <w:r>
        <w:rPr>
          <w:sz w:val="28"/>
          <w:szCs w:val="28"/>
        </w:rPr>
        <w:t>»;</w:t>
      </w:r>
    </w:p>
    <w:p w:rsidR="00861A1B" w:rsidRDefault="00861A1B" w:rsidP="00861A1B">
      <w:pPr>
        <w:pStyle w:val="a7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дополнить пунктом 10.1. следующего содержания:</w:t>
      </w:r>
    </w:p>
    <w:p w:rsidR="00861A1B" w:rsidRDefault="00861A1B" w:rsidP="00861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«10.1. </w:t>
      </w:r>
      <w:r w:rsidRPr="00CD4EDB">
        <w:rPr>
          <w:sz w:val="28"/>
          <w:szCs w:val="28"/>
        </w:rPr>
        <w:t>Определение числовых значений базовых величин и целевых ориентиров показателей эффективности реализации мероприятий, проводимых в рамках апробации механизмов оказания муниципальных услуг в социальной сфере на территории</w:t>
      </w:r>
      <w:r>
        <w:rPr>
          <w:sz w:val="28"/>
          <w:szCs w:val="28"/>
        </w:rPr>
        <w:t xml:space="preserve"> города Ливны</w:t>
      </w:r>
      <w:r w:rsidRPr="00CD4EDB">
        <w:rPr>
          <w:sz w:val="28"/>
          <w:szCs w:val="28"/>
        </w:rPr>
        <w:t xml:space="preserve">, указанных в приложении 3 к настоящему </w:t>
      </w:r>
      <w:r w:rsidRPr="00CD4EDB">
        <w:rPr>
          <w:iCs/>
          <w:sz w:val="28"/>
          <w:szCs w:val="28"/>
        </w:rPr>
        <w:t>постановлению</w:t>
      </w:r>
      <w:r>
        <w:rPr>
          <w:sz w:val="28"/>
          <w:szCs w:val="28"/>
        </w:rPr>
        <w:t>,</w:t>
      </w:r>
      <w:r w:rsidRPr="00CD4EDB">
        <w:rPr>
          <w:sz w:val="28"/>
          <w:szCs w:val="28"/>
        </w:rPr>
        <w:t xml:space="preserve"> осуществляется путем проведения пофакторного анализа уровня конкуренции и зрелости рынка социальных услуг в соответствии с методологией, </w:t>
      </w:r>
      <w:r>
        <w:rPr>
          <w:sz w:val="28"/>
          <w:szCs w:val="28"/>
        </w:rPr>
        <w:t xml:space="preserve">разработанной </w:t>
      </w:r>
      <w:r w:rsidRPr="00CD4EDB">
        <w:rPr>
          <w:sz w:val="28"/>
          <w:szCs w:val="28"/>
        </w:rPr>
        <w:t>Министерством финансов Российской Федерации</w:t>
      </w:r>
      <w:r>
        <w:rPr>
          <w:sz w:val="28"/>
          <w:szCs w:val="28"/>
        </w:rPr>
        <w:t>,</w:t>
      </w:r>
      <w:r w:rsidRPr="00CD4EDB">
        <w:rPr>
          <w:sz w:val="28"/>
          <w:szCs w:val="28"/>
        </w:rPr>
        <w:t xml:space="preserve"> в срок до </w:t>
      </w:r>
      <w:r w:rsidRPr="006C166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C1669">
        <w:rPr>
          <w:sz w:val="28"/>
          <w:szCs w:val="28"/>
        </w:rPr>
        <w:t xml:space="preserve"> октября 2024 года.</w:t>
      </w:r>
      <w:r>
        <w:rPr>
          <w:sz w:val="28"/>
          <w:szCs w:val="28"/>
        </w:rPr>
        <w:t>»;</w:t>
      </w:r>
    </w:p>
    <w:p w:rsidR="00861A1B" w:rsidRDefault="00861A1B" w:rsidP="00861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приложение 1 изложить в </w:t>
      </w:r>
      <w:r w:rsidR="00995E1E">
        <w:rPr>
          <w:sz w:val="28"/>
          <w:szCs w:val="28"/>
        </w:rPr>
        <w:t xml:space="preserve">новой </w:t>
      </w:r>
      <w:r>
        <w:rPr>
          <w:sz w:val="28"/>
          <w:szCs w:val="28"/>
        </w:rPr>
        <w:t xml:space="preserve">редакции </w:t>
      </w:r>
      <w:r w:rsidR="00995E1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постановлению;</w:t>
      </w:r>
    </w:p>
    <w:p w:rsidR="00861A1B" w:rsidRDefault="00861A1B" w:rsidP="00861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7D1E57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приложения 3 изложить в следующей редакции:</w:t>
      </w:r>
    </w:p>
    <w:p w:rsidR="00861A1B" w:rsidRPr="00011D5A" w:rsidRDefault="007D1E57" w:rsidP="00995E1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caps/>
          <w:sz w:val="28"/>
          <w:szCs w:val="28"/>
        </w:rPr>
        <w:t xml:space="preserve">   </w:t>
      </w:r>
      <w:r w:rsidR="00861A1B" w:rsidRPr="00011D5A">
        <w:rPr>
          <w:caps/>
          <w:sz w:val="28"/>
          <w:szCs w:val="28"/>
        </w:rPr>
        <w:t>«</w:t>
      </w:r>
      <w:r w:rsidR="00995E1E">
        <w:rPr>
          <w:sz w:val="28"/>
          <w:szCs w:val="28"/>
        </w:rPr>
        <w:t>Показатели</w:t>
      </w:r>
      <w:r w:rsidR="00861A1B" w:rsidRPr="00011D5A">
        <w:rPr>
          <w:bCs/>
          <w:caps/>
          <w:sz w:val="28"/>
          <w:szCs w:val="28"/>
        </w:rPr>
        <w:t xml:space="preserve"> </w:t>
      </w:r>
      <w:r w:rsidR="00861A1B" w:rsidRPr="00011D5A">
        <w:rPr>
          <w:bCs/>
          <w:sz w:val="28"/>
          <w:szCs w:val="28"/>
        </w:rPr>
        <w:t>эффективности реализации мероприятий, проводимых в рамках апробации механизмов организации оказания муниципальной услуги «Реализация дополнительных общеразвивающих программ» на территории города Ливны</w:t>
      </w:r>
      <w:r w:rsidR="00861A1B" w:rsidRPr="00011D5A">
        <w:rPr>
          <w:sz w:val="28"/>
          <w:szCs w:val="28"/>
        </w:rPr>
        <w:t>».</w:t>
      </w:r>
    </w:p>
    <w:p w:rsidR="00861A1B" w:rsidRPr="00392DF0" w:rsidRDefault="00861A1B" w:rsidP="00861A1B">
      <w:pPr>
        <w:pStyle w:val="a7"/>
        <w:numPr>
          <w:ilvl w:val="0"/>
          <w:numId w:val="3"/>
        </w:numPr>
        <w:tabs>
          <w:tab w:val="left" w:pos="0"/>
          <w:tab w:val="left" w:pos="1276"/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92DF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подписания и распространяет свое действие на правоотношения, возникшие с 1 января 2024 года</w:t>
      </w:r>
      <w:r w:rsidRPr="00392DF0">
        <w:rPr>
          <w:rFonts w:ascii="Times New Roman" w:hAnsi="Times New Roman"/>
          <w:sz w:val="28"/>
          <w:szCs w:val="28"/>
        </w:rPr>
        <w:t>.</w:t>
      </w:r>
    </w:p>
    <w:p w:rsidR="00C06998" w:rsidRDefault="00861A1B" w:rsidP="00C069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3CD9">
        <w:rPr>
          <w:sz w:val="28"/>
          <w:szCs w:val="28"/>
        </w:rPr>
        <w:t xml:space="preserve">. </w:t>
      </w:r>
      <w:r w:rsidR="00C06998" w:rsidRPr="004C5613">
        <w:rPr>
          <w:sz w:val="28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9B0AF2" w:rsidRDefault="009B0AF2" w:rsidP="00C069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5E1E" w:rsidRDefault="00995E1E" w:rsidP="00E16AC9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995E1E" w:rsidRDefault="000413F2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13F2" w:rsidRDefault="000413F2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2AD" w:rsidRDefault="00F75F2B" w:rsidP="009A09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С.А. Трубицин</w:t>
      </w:r>
    </w:p>
    <w:p w:rsidR="00995E1E" w:rsidRDefault="00995E1E" w:rsidP="00482D3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95E1E" w:rsidRDefault="00995E1E" w:rsidP="00482D3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95E1E" w:rsidRDefault="00995E1E" w:rsidP="00482D3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95E1E" w:rsidRPr="000E46EE" w:rsidRDefault="00842147" w:rsidP="00995E1E">
      <w:pPr>
        <w:pStyle w:val="a7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95E1E" w:rsidRPr="000E46EE">
        <w:rPr>
          <w:rFonts w:ascii="Times New Roman" w:hAnsi="Times New Roman"/>
          <w:sz w:val="28"/>
          <w:szCs w:val="28"/>
        </w:rPr>
        <w:t>П</w:t>
      </w:r>
      <w:r w:rsidR="00E16AC9">
        <w:rPr>
          <w:rFonts w:ascii="Times New Roman" w:hAnsi="Times New Roman"/>
          <w:sz w:val="28"/>
          <w:szCs w:val="28"/>
        </w:rPr>
        <w:t>риложение</w:t>
      </w:r>
    </w:p>
    <w:p w:rsidR="00842147" w:rsidRDefault="00842147" w:rsidP="00995E1E">
      <w:pPr>
        <w:pStyle w:val="a7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995E1E" w:rsidRPr="000E46E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995E1E" w:rsidRPr="000E46EE" w:rsidRDefault="00842147" w:rsidP="00995E1E">
      <w:pPr>
        <w:pStyle w:val="a7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95E1E">
        <w:rPr>
          <w:rFonts w:ascii="Times New Roman" w:hAnsi="Times New Roman"/>
          <w:sz w:val="28"/>
          <w:szCs w:val="28"/>
        </w:rPr>
        <w:t>администрации города Ливны</w:t>
      </w:r>
    </w:p>
    <w:p w:rsidR="00995E1E" w:rsidRDefault="00A200B4" w:rsidP="00A200B4">
      <w:pPr>
        <w:pStyle w:val="a7"/>
        <w:tabs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81B39">
        <w:rPr>
          <w:rFonts w:ascii="Times New Roman" w:hAnsi="Times New Roman"/>
          <w:sz w:val="28"/>
          <w:szCs w:val="28"/>
        </w:rPr>
        <w:t xml:space="preserve">                    </w:t>
      </w:r>
      <w:r w:rsidR="00995E1E" w:rsidRPr="000E46EE">
        <w:rPr>
          <w:rFonts w:ascii="Times New Roman" w:hAnsi="Times New Roman"/>
          <w:sz w:val="28"/>
          <w:szCs w:val="28"/>
        </w:rPr>
        <w:t xml:space="preserve">от </w:t>
      </w:r>
      <w:r w:rsidR="004C3B11">
        <w:rPr>
          <w:rFonts w:ascii="Times New Roman" w:hAnsi="Times New Roman"/>
          <w:sz w:val="28"/>
          <w:szCs w:val="28"/>
        </w:rPr>
        <w:t xml:space="preserve">14 мая </w:t>
      </w:r>
      <w:r w:rsidR="00995E1E" w:rsidRPr="000E46EE">
        <w:rPr>
          <w:rFonts w:ascii="Times New Roman" w:hAnsi="Times New Roman"/>
          <w:sz w:val="28"/>
          <w:szCs w:val="28"/>
        </w:rPr>
        <w:t>202</w:t>
      </w:r>
      <w:r w:rsidR="00995E1E">
        <w:rPr>
          <w:rFonts w:ascii="Times New Roman" w:hAnsi="Times New Roman"/>
          <w:sz w:val="28"/>
          <w:szCs w:val="28"/>
        </w:rPr>
        <w:t>4 года</w:t>
      </w:r>
      <w:r w:rsidR="00842147">
        <w:rPr>
          <w:rFonts w:ascii="Times New Roman" w:hAnsi="Times New Roman"/>
          <w:sz w:val="28"/>
          <w:szCs w:val="28"/>
        </w:rPr>
        <w:t xml:space="preserve"> № </w:t>
      </w:r>
      <w:r w:rsidR="004C3B11">
        <w:rPr>
          <w:rFonts w:ascii="Times New Roman" w:hAnsi="Times New Roman"/>
          <w:sz w:val="28"/>
          <w:szCs w:val="28"/>
        </w:rPr>
        <w:t>32</w:t>
      </w:r>
    </w:p>
    <w:p w:rsidR="00842147" w:rsidRDefault="00842147" w:rsidP="00995E1E">
      <w:pPr>
        <w:pStyle w:val="a7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42147" w:rsidRDefault="00842147" w:rsidP="008421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842147" w:rsidRDefault="00842147" w:rsidP="0084214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42147" w:rsidRDefault="00842147" w:rsidP="0084214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842147" w:rsidRDefault="00842147" w:rsidP="0084214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20 июля 2023 г. № 66</w:t>
      </w:r>
    </w:p>
    <w:p w:rsidR="00842147" w:rsidRDefault="00842147" w:rsidP="00995E1E">
      <w:pPr>
        <w:pStyle w:val="a7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95E1E" w:rsidRDefault="00995E1E" w:rsidP="00995E1E">
      <w:pPr>
        <w:pStyle w:val="a7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995E1E" w:rsidRPr="00E16AC9" w:rsidRDefault="00995E1E" w:rsidP="00995E1E">
      <w:pPr>
        <w:tabs>
          <w:tab w:val="left" w:pos="709"/>
        </w:tabs>
        <w:jc w:val="center"/>
        <w:rPr>
          <w:sz w:val="28"/>
          <w:szCs w:val="28"/>
        </w:rPr>
      </w:pPr>
      <w:r w:rsidRPr="00E16AC9">
        <w:rPr>
          <w:sz w:val="28"/>
          <w:szCs w:val="28"/>
        </w:rPr>
        <w:t>ПЕРЕЧЕНЬ</w:t>
      </w:r>
    </w:p>
    <w:p w:rsidR="00E16AC9" w:rsidRDefault="00995E1E" w:rsidP="00995E1E">
      <w:pPr>
        <w:pStyle w:val="a7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16AC9">
        <w:rPr>
          <w:rFonts w:ascii="Times New Roman" w:hAnsi="Times New Roman"/>
          <w:sz w:val="28"/>
          <w:szCs w:val="28"/>
        </w:rPr>
        <w:t xml:space="preserve">муниципальных услуг, в отношении которых осуществляется апробация предусмотренного пунктом 1 части 2 статьи 9 Федерального закона </w:t>
      </w:r>
    </w:p>
    <w:p w:rsidR="00E16AC9" w:rsidRDefault="00995E1E" w:rsidP="00995E1E">
      <w:pPr>
        <w:pStyle w:val="a7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16AC9">
        <w:rPr>
          <w:rFonts w:ascii="Times New Roman" w:hAnsi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</w:t>
      </w:r>
    </w:p>
    <w:p w:rsidR="00995E1E" w:rsidRPr="00E16AC9" w:rsidRDefault="00995E1E" w:rsidP="00995E1E">
      <w:pPr>
        <w:pStyle w:val="a7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16AC9">
        <w:rPr>
          <w:rFonts w:ascii="Times New Roman" w:hAnsi="Times New Roman"/>
          <w:sz w:val="28"/>
          <w:szCs w:val="28"/>
        </w:rPr>
        <w:t xml:space="preserve"> в социальной сфере» способа отбора исполнителей услуг</w:t>
      </w:r>
    </w:p>
    <w:p w:rsidR="00995E1E" w:rsidRPr="00E16AC9" w:rsidRDefault="00995E1E" w:rsidP="00995E1E">
      <w:pPr>
        <w:pStyle w:val="a7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95E1E" w:rsidRPr="00A73934" w:rsidRDefault="00995E1E" w:rsidP="00842147">
      <w:pPr>
        <w:ind w:firstLine="709"/>
        <w:jc w:val="both"/>
        <w:rPr>
          <w:sz w:val="28"/>
          <w:szCs w:val="28"/>
        </w:rPr>
      </w:pPr>
      <w:r w:rsidRPr="00A73934">
        <w:rPr>
          <w:sz w:val="28"/>
          <w:szCs w:val="28"/>
        </w:rPr>
        <w:t xml:space="preserve"> Реализация дополнительных общеразвивающих программ:</w:t>
      </w:r>
    </w:p>
    <w:p w:rsidR="00995E1E" w:rsidRPr="00A73934" w:rsidRDefault="00995E1E" w:rsidP="00995E1E">
      <w:pPr>
        <w:ind w:firstLine="709"/>
        <w:jc w:val="both"/>
        <w:rPr>
          <w:sz w:val="28"/>
          <w:szCs w:val="28"/>
        </w:rPr>
      </w:pPr>
      <w:r w:rsidRPr="00E318EA">
        <w:rPr>
          <w:sz w:val="28"/>
          <w:szCs w:val="28"/>
        </w:rPr>
        <w:t>804200О.99.0.ББ52АЖ72000</w:t>
      </w:r>
      <w:r w:rsidRPr="00A73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73934">
        <w:rPr>
          <w:sz w:val="28"/>
          <w:szCs w:val="28"/>
        </w:rPr>
        <w:t>(технической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995E1E" w:rsidRDefault="00995E1E" w:rsidP="00995E1E">
      <w:pPr>
        <w:ind w:firstLine="709"/>
        <w:jc w:val="both"/>
        <w:rPr>
          <w:sz w:val="28"/>
          <w:szCs w:val="28"/>
        </w:rPr>
      </w:pPr>
      <w:r w:rsidRPr="00E318EA">
        <w:rPr>
          <w:sz w:val="28"/>
          <w:szCs w:val="28"/>
        </w:rPr>
        <w:t>804200О.99.0.ББ52АЗ44000</w:t>
      </w:r>
      <w:r w:rsidRPr="00A73934">
        <w:rPr>
          <w:sz w:val="28"/>
          <w:szCs w:val="28"/>
        </w:rPr>
        <w:t xml:space="preserve"> </w:t>
      </w:r>
      <w:r>
        <w:rPr>
          <w:sz w:val="28"/>
          <w:szCs w:val="28"/>
        </w:rPr>
        <w:t>(художественной</w:t>
      </w:r>
      <w:r w:rsidRPr="00A73934">
        <w:rPr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995E1E" w:rsidRPr="00A73934" w:rsidRDefault="00995E1E" w:rsidP="00995E1E">
      <w:pPr>
        <w:ind w:firstLine="709"/>
        <w:jc w:val="both"/>
        <w:rPr>
          <w:sz w:val="28"/>
          <w:szCs w:val="28"/>
        </w:rPr>
      </w:pPr>
      <w:r w:rsidRPr="00E318EA">
        <w:rPr>
          <w:sz w:val="28"/>
          <w:szCs w:val="28"/>
        </w:rPr>
        <w:t>804200О.99.0.ББ52АЗ68000</w:t>
      </w:r>
      <w:r>
        <w:rPr>
          <w:sz w:val="28"/>
          <w:szCs w:val="28"/>
        </w:rPr>
        <w:t xml:space="preserve"> (</w:t>
      </w:r>
      <w:r w:rsidRPr="00E318EA">
        <w:rPr>
          <w:sz w:val="28"/>
          <w:szCs w:val="28"/>
        </w:rPr>
        <w:t>туристско-краеведческой</w:t>
      </w:r>
      <w:r w:rsidRPr="00A73934">
        <w:rPr>
          <w:sz w:val="28"/>
          <w:szCs w:val="28"/>
        </w:rPr>
        <w:t xml:space="preserve">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E16AC9" w:rsidRPr="00A73934" w:rsidRDefault="00995E1E" w:rsidP="00E16AC9">
      <w:pPr>
        <w:ind w:firstLine="709"/>
        <w:jc w:val="both"/>
        <w:rPr>
          <w:sz w:val="28"/>
          <w:szCs w:val="28"/>
        </w:rPr>
      </w:pPr>
      <w:r w:rsidRPr="00E318EA">
        <w:rPr>
          <w:sz w:val="28"/>
          <w:szCs w:val="28"/>
        </w:rPr>
        <w:t>804200О.99.0.ББ52АЖ96000</w:t>
      </w:r>
      <w:r w:rsidRPr="00A73934">
        <w:rPr>
          <w:sz w:val="28"/>
          <w:szCs w:val="28"/>
        </w:rPr>
        <w:t xml:space="preserve"> (</w:t>
      </w:r>
      <w:r w:rsidRPr="00E318EA">
        <w:rPr>
          <w:sz w:val="28"/>
          <w:szCs w:val="28"/>
        </w:rPr>
        <w:t>естественнонаучной</w:t>
      </w:r>
      <w:r w:rsidRPr="00A73934">
        <w:rPr>
          <w:sz w:val="28"/>
          <w:szCs w:val="28"/>
        </w:rPr>
        <w:t xml:space="preserve"> направленности, </w:t>
      </w:r>
      <w:r w:rsidR="00E16AC9" w:rsidRPr="00A73934">
        <w:rPr>
          <w:sz w:val="28"/>
          <w:szCs w:val="28"/>
        </w:rPr>
        <w:t>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E16AC9" w:rsidRPr="00A73934" w:rsidRDefault="00E16AC9" w:rsidP="00E16AC9">
      <w:pPr>
        <w:ind w:firstLine="709"/>
        <w:jc w:val="both"/>
        <w:rPr>
          <w:sz w:val="28"/>
          <w:szCs w:val="28"/>
        </w:rPr>
      </w:pPr>
      <w:r w:rsidRPr="00E318EA">
        <w:rPr>
          <w:sz w:val="28"/>
          <w:szCs w:val="28"/>
        </w:rPr>
        <w:t>804200О.99.0.ББ52АЕ52000</w:t>
      </w:r>
      <w:r w:rsidR="00995E1E" w:rsidRPr="00A73934">
        <w:rPr>
          <w:sz w:val="28"/>
          <w:szCs w:val="28"/>
        </w:rPr>
        <w:t xml:space="preserve"> (</w:t>
      </w:r>
      <w:r w:rsidRPr="00E318EA">
        <w:rPr>
          <w:sz w:val="28"/>
          <w:szCs w:val="28"/>
        </w:rPr>
        <w:t>физкультурно-спортивной</w:t>
      </w:r>
      <w:r w:rsidR="00995E1E" w:rsidRPr="00A73934">
        <w:rPr>
          <w:sz w:val="28"/>
          <w:szCs w:val="28"/>
        </w:rPr>
        <w:t xml:space="preserve"> направленности, </w:t>
      </w:r>
      <w:r w:rsidRPr="00A73934">
        <w:rPr>
          <w:sz w:val="28"/>
          <w:szCs w:val="28"/>
        </w:rPr>
        <w:t xml:space="preserve">форма обучения: очная, </w:t>
      </w:r>
      <w:r>
        <w:rPr>
          <w:sz w:val="28"/>
          <w:szCs w:val="28"/>
        </w:rPr>
        <w:t>категория потребителей – не указано</w:t>
      </w:r>
      <w:r w:rsidRPr="00A73934">
        <w:rPr>
          <w:sz w:val="28"/>
          <w:szCs w:val="28"/>
        </w:rPr>
        <w:t>);</w:t>
      </w:r>
    </w:p>
    <w:p w:rsidR="00E16AC9" w:rsidRPr="00A73934" w:rsidRDefault="00E16AC9" w:rsidP="00E16AC9">
      <w:pPr>
        <w:ind w:firstLine="709"/>
        <w:jc w:val="both"/>
        <w:rPr>
          <w:sz w:val="28"/>
          <w:szCs w:val="28"/>
        </w:rPr>
      </w:pPr>
      <w:r w:rsidRPr="00E318EA">
        <w:rPr>
          <w:sz w:val="28"/>
          <w:szCs w:val="28"/>
        </w:rPr>
        <w:t>854100О.99.0.ББ52БЭ28000</w:t>
      </w:r>
      <w:r w:rsidRPr="00A73934">
        <w:rPr>
          <w:sz w:val="28"/>
          <w:szCs w:val="28"/>
        </w:rPr>
        <w:t xml:space="preserve"> (</w:t>
      </w:r>
      <w:r w:rsidRPr="00E318EA">
        <w:rPr>
          <w:sz w:val="28"/>
          <w:szCs w:val="28"/>
        </w:rPr>
        <w:t>социально-гуманитарной</w:t>
      </w:r>
      <w:r w:rsidRPr="00A73934">
        <w:rPr>
          <w:sz w:val="28"/>
          <w:szCs w:val="28"/>
        </w:rPr>
        <w:t xml:space="preserve"> направленности, форма обучения: очная, </w:t>
      </w:r>
      <w:r>
        <w:rPr>
          <w:sz w:val="28"/>
          <w:szCs w:val="28"/>
        </w:rPr>
        <w:t>категория потребителей – не указано</w:t>
      </w:r>
      <w:r w:rsidR="00842147">
        <w:rPr>
          <w:sz w:val="28"/>
          <w:szCs w:val="28"/>
        </w:rPr>
        <w:t>).»</w:t>
      </w:r>
    </w:p>
    <w:p w:rsidR="00DE5FFD" w:rsidRDefault="00DE5FFD" w:rsidP="003552E7">
      <w:pPr>
        <w:autoSpaceDE w:val="0"/>
        <w:autoSpaceDN w:val="0"/>
        <w:adjustRightInd w:val="0"/>
        <w:ind w:right="389"/>
        <w:jc w:val="right"/>
        <w:outlineLvl w:val="0"/>
        <w:rPr>
          <w:sz w:val="28"/>
          <w:szCs w:val="28"/>
        </w:rPr>
      </w:pPr>
    </w:p>
    <w:sectPr w:rsidR="00DE5FFD" w:rsidSect="00D17533">
      <w:pgSz w:w="12240" w:h="15840"/>
      <w:pgMar w:top="709" w:right="1183" w:bottom="567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D3B61"/>
    <w:multiLevelType w:val="hybridMultilevel"/>
    <w:tmpl w:val="B0286E32"/>
    <w:lvl w:ilvl="0" w:tplc="322E5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626F"/>
    <w:rsid w:val="000101EA"/>
    <w:rsid w:val="00010D8C"/>
    <w:rsid w:val="000413F2"/>
    <w:rsid w:val="00043C3D"/>
    <w:rsid w:val="00043FB5"/>
    <w:rsid w:val="00055CAE"/>
    <w:rsid w:val="000601EA"/>
    <w:rsid w:val="00060B76"/>
    <w:rsid w:val="00064E2A"/>
    <w:rsid w:val="00065188"/>
    <w:rsid w:val="00072F53"/>
    <w:rsid w:val="00073C51"/>
    <w:rsid w:val="000776C4"/>
    <w:rsid w:val="00097BB3"/>
    <w:rsid w:val="000B3CD9"/>
    <w:rsid w:val="00103BF1"/>
    <w:rsid w:val="0010530F"/>
    <w:rsid w:val="0011412D"/>
    <w:rsid w:val="001232AD"/>
    <w:rsid w:val="001240FA"/>
    <w:rsid w:val="00136D2F"/>
    <w:rsid w:val="001542BA"/>
    <w:rsid w:val="00160CEA"/>
    <w:rsid w:val="00162B68"/>
    <w:rsid w:val="001650B3"/>
    <w:rsid w:val="001E0678"/>
    <w:rsid w:val="001F498A"/>
    <w:rsid w:val="00204526"/>
    <w:rsid w:val="00211959"/>
    <w:rsid w:val="0028317F"/>
    <w:rsid w:val="0029545E"/>
    <w:rsid w:val="00341862"/>
    <w:rsid w:val="003552E7"/>
    <w:rsid w:val="00393428"/>
    <w:rsid w:val="003B0E3B"/>
    <w:rsid w:val="003C3E25"/>
    <w:rsid w:val="003E1670"/>
    <w:rsid w:val="003F5FB5"/>
    <w:rsid w:val="003F7C26"/>
    <w:rsid w:val="00470446"/>
    <w:rsid w:val="004817C5"/>
    <w:rsid w:val="00482D30"/>
    <w:rsid w:val="004A4A51"/>
    <w:rsid w:val="004C05E2"/>
    <w:rsid w:val="004C3B11"/>
    <w:rsid w:val="004C4184"/>
    <w:rsid w:val="004C5143"/>
    <w:rsid w:val="00514FEF"/>
    <w:rsid w:val="00562B3A"/>
    <w:rsid w:val="005A0431"/>
    <w:rsid w:val="005C45AF"/>
    <w:rsid w:val="005D6A24"/>
    <w:rsid w:val="006063E4"/>
    <w:rsid w:val="006473D1"/>
    <w:rsid w:val="006503F6"/>
    <w:rsid w:val="006602A9"/>
    <w:rsid w:val="0069277F"/>
    <w:rsid w:val="0069716E"/>
    <w:rsid w:val="006A3C5B"/>
    <w:rsid w:val="006C2E66"/>
    <w:rsid w:val="006D1303"/>
    <w:rsid w:val="006E3374"/>
    <w:rsid w:val="006E7055"/>
    <w:rsid w:val="007427C7"/>
    <w:rsid w:val="00743E85"/>
    <w:rsid w:val="007451DC"/>
    <w:rsid w:val="00750A2E"/>
    <w:rsid w:val="007666E1"/>
    <w:rsid w:val="00794636"/>
    <w:rsid w:val="007A10DA"/>
    <w:rsid w:val="007A777E"/>
    <w:rsid w:val="007C1462"/>
    <w:rsid w:val="007C652A"/>
    <w:rsid w:val="007D175D"/>
    <w:rsid w:val="007D1E57"/>
    <w:rsid w:val="007D1E99"/>
    <w:rsid w:val="007E52EC"/>
    <w:rsid w:val="00812356"/>
    <w:rsid w:val="00832EDE"/>
    <w:rsid w:val="00840A99"/>
    <w:rsid w:val="00841AED"/>
    <w:rsid w:val="00842147"/>
    <w:rsid w:val="008448A5"/>
    <w:rsid w:val="00846EDC"/>
    <w:rsid w:val="00850FDF"/>
    <w:rsid w:val="00853A96"/>
    <w:rsid w:val="00861A1B"/>
    <w:rsid w:val="008672E1"/>
    <w:rsid w:val="00867B71"/>
    <w:rsid w:val="008A00C9"/>
    <w:rsid w:val="008B59E5"/>
    <w:rsid w:val="008D3230"/>
    <w:rsid w:val="008E063E"/>
    <w:rsid w:val="008F03C2"/>
    <w:rsid w:val="008F66DD"/>
    <w:rsid w:val="009122E2"/>
    <w:rsid w:val="00916CC3"/>
    <w:rsid w:val="0094291A"/>
    <w:rsid w:val="00957E13"/>
    <w:rsid w:val="00995E1E"/>
    <w:rsid w:val="009A094E"/>
    <w:rsid w:val="009A48C0"/>
    <w:rsid w:val="009B0AF2"/>
    <w:rsid w:val="009C45E8"/>
    <w:rsid w:val="00A12D24"/>
    <w:rsid w:val="00A200B4"/>
    <w:rsid w:val="00A249EE"/>
    <w:rsid w:val="00A63590"/>
    <w:rsid w:val="00A6773F"/>
    <w:rsid w:val="00A81B39"/>
    <w:rsid w:val="00A85557"/>
    <w:rsid w:val="00B00E60"/>
    <w:rsid w:val="00B03F44"/>
    <w:rsid w:val="00B1626F"/>
    <w:rsid w:val="00B20FEA"/>
    <w:rsid w:val="00B86E93"/>
    <w:rsid w:val="00BD5D10"/>
    <w:rsid w:val="00BF3D45"/>
    <w:rsid w:val="00C06998"/>
    <w:rsid w:val="00C21433"/>
    <w:rsid w:val="00C57253"/>
    <w:rsid w:val="00C628A3"/>
    <w:rsid w:val="00CD10F5"/>
    <w:rsid w:val="00D17533"/>
    <w:rsid w:val="00D23B8D"/>
    <w:rsid w:val="00D271C2"/>
    <w:rsid w:val="00D4246B"/>
    <w:rsid w:val="00D54344"/>
    <w:rsid w:val="00D64A5B"/>
    <w:rsid w:val="00D675F5"/>
    <w:rsid w:val="00D73E5A"/>
    <w:rsid w:val="00DB6894"/>
    <w:rsid w:val="00DE290B"/>
    <w:rsid w:val="00DE5FFD"/>
    <w:rsid w:val="00E0343F"/>
    <w:rsid w:val="00E12520"/>
    <w:rsid w:val="00E12BC8"/>
    <w:rsid w:val="00E16AC9"/>
    <w:rsid w:val="00E2635C"/>
    <w:rsid w:val="00E41005"/>
    <w:rsid w:val="00E767A8"/>
    <w:rsid w:val="00EE27F7"/>
    <w:rsid w:val="00EF35C9"/>
    <w:rsid w:val="00EF627C"/>
    <w:rsid w:val="00F60706"/>
    <w:rsid w:val="00F74B67"/>
    <w:rsid w:val="00F74E53"/>
    <w:rsid w:val="00F75F2B"/>
    <w:rsid w:val="00F90842"/>
    <w:rsid w:val="00F96D5C"/>
    <w:rsid w:val="00FD129D"/>
    <w:rsid w:val="00FD5AF3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A24"/>
  </w:style>
  <w:style w:type="paragraph" w:styleId="1">
    <w:name w:val="heading 1"/>
    <w:basedOn w:val="a"/>
    <w:next w:val="a"/>
    <w:qFormat/>
    <w:rsid w:val="005D6A24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5D6A24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5D6A24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5D6A24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5D6A24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069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06998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743E85"/>
    <w:rPr>
      <w:rFonts w:cs="Times New Roman"/>
      <w:b w:val="0"/>
      <w:color w:val="106BBE"/>
    </w:rPr>
  </w:style>
  <w:style w:type="paragraph" w:styleId="a7">
    <w:name w:val="List Paragraph"/>
    <w:aliases w:val="мой"/>
    <w:basedOn w:val="a"/>
    <w:link w:val="a8"/>
    <w:uiPriority w:val="34"/>
    <w:qFormat/>
    <w:rsid w:val="00743E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743E85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C3AA3-2168-4E53-BAC3-FEDC353D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UserM</cp:lastModifiedBy>
  <cp:revision>2</cp:revision>
  <cp:lastPrinted>2024-05-13T13:48:00Z</cp:lastPrinted>
  <dcterms:created xsi:type="dcterms:W3CDTF">2024-05-15T08:53:00Z</dcterms:created>
  <dcterms:modified xsi:type="dcterms:W3CDTF">2024-05-15T08:53:00Z</dcterms:modified>
</cp:coreProperties>
</file>