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A" w:rsidRPr="00C561FA" w:rsidRDefault="00EA549A" w:rsidP="00EA549A">
      <w:pPr>
        <w:pStyle w:val="ConsPlusTitlePage"/>
        <w:rPr>
          <w:sz w:val="2"/>
          <w:szCs w:val="2"/>
        </w:rPr>
      </w:pPr>
    </w:p>
    <w:p w:rsidR="00EA549A" w:rsidRPr="00C561FA" w:rsidRDefault="00F87C9F" w:rsidP="00EA549A">
      <w:pPr>
        <w:pStyle w:val="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49A" w:rsidRPr="00C561FA" w:rsidRDefault="00EA549A" w:rsidP="00EA549A">
      <w:pPr>
        <w:pStyle w:val="3"/>
        <w:rPr>
          <w:rFonts w:ascii="Times New Roman" w:hAnsi="Times New Roman"/>
          <w:b w:val="0"/>
          <w:szCs w:val="28"/>
        </w:rPr>
      </w:pPr>
      <w:r w:rsidRPr="00C561FA">
        <w:rPr>
          <w:rFonts w:ascii="Times New Roman" w:hAnsi="Times New Roman"/>
          <w:b w:val="0"/>
          <w:szCs w:val="28"/>
        </w:rPr>
        <w:t>РОССИЙСКАЯ ФЕДЕРАЦИЯ</w:t>
      </w:r>
    </w:p>
    <w:p w:rsidR="00EA549A" w:rsidRPr="00C561FA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C561FA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EA549A" w:rsidRPr="00C561FA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C561FA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EA549A" w:rsidRPr="00C561FA" w:rsidRDefault="00EA549A" w:rsidP="00EA549A">
      <w:pPr>
        <w:rPr>
          <w:sz w:val="16"/>
          <w:szCs w:val="16"/>
        </w:rPr>
      </w:pPr>
    </w:p>
    <w:p w:rsidR="00EA549A" w:rsidRPr="00C561FA" w:rsidRDefault="00EA549A" w:rsidP="00EA549A">
      <w:pPr>
        <w:jc w:val="center"/>
        <w:rPr>
          <w:sz w:val="28"/>
          <w:szCs w:val="28"/>
        </w:rPr>
      </w:pPr>
      <w:r w:rsidRPr="00C561FA">
        <w:rPr>
          <w:sz w:val="28"/>
          <w:szCs w:val="28"/>
        </w:rPr>
        <w:t>ПОСТАНОВЛЕНИЕ</w:t>
      </w:r>
    </w:p>
    <w:p w:rsidR="00EA549A" w:rsidRPr="00C561FA" w:rsidRDefault="00EA549A" w:rsidP="00EA549A">
      <w:pPr>
        <w:jc w:val="center"/>
        <w:rPr>
          <w:bCs/>
          <w:shadow/>
          <w:sz w:val="28"/>
          <w:szCs w:val="28"/>
        </w:rPr>
      </w:pPr>
    </w:p>
    <w:p w:rsidR="00EA549A" w:rsidRPr="00C561FA" w:rsidRDefault="00EB32F7" w:rsidP="00EA549A">
      <w:pPr>
        <w:rPr>
          <w:sz w:val="28"/>
          <w:szCs w:val="28"/>
        </w:rPr>
      </w:pPr>
      <w:r>
        <w:rPr>
          <w:sz w:val="28"/>
          <w:szCs w:val="28"/>
        </w:rPr>
        <w:t xml:space="preserve">25 августа </w:t>
      </w:r>
      <w:r w:rsidR="000209A4" w:rsidRPr="00C561FA">
        <w:rPr>
          <w:sz w:val="28"/>
          <w:szCs w:val="28"/>
        </w:rPr>
        <w:t>20</w:t>
      </w:r>
      <w:r w:rsidR="00B915EF" w:rsidRPr="00C561FA">
        <w:rPr>
          <w:sz w:val="28"/>
          <w:szCs w:val="28"/>
        </w:rPr>
        <w:t>20</w:t>
      </w:r>
      <w:r w:rsidR="00EA549A" w:rsidRPr="00C561FA">
        <w:rPr>
          <w:sz w:val="28"/>
          <w:szCs w:val="28"/>
        </w:rPr>
        <w:t xml:space="preserve"> года                 </w:t>
      </w:r>
      <w:r w:rsidR="006B60A8" w:rsidRPr="00C561FA">
        <w:rPr>
          <w:sz w:val="28"/>
          <w:szCs w:val="28"/>
        </w:rPr>
        <w:t xml:space="preserve"> </w:t>
      </w:r>
      <w:r w:rsidR="00B2132F" w:rsidRPr="00C561FA">
        <w:rPr>
          <w:sz w:val="28"/>
          <w:szCs w:val="28"/>
        </w:rPr>
        <w:t xml:space="preserve">                      </w:t>
      </w:r>
      <w:r w:rsidR="006B60A8" w:rsidRPr="00C561FA">
        <w:rPr>
          <w:sz w:val="28"/>
          <w:szCs w:val="28"/>
        </w:rPr>
        <w:t xml:space="preserve">  </w:t>
      </w:r>
      <w:r w:rsidR="00EA549A" w:rsidRPr="00C561FA">
        <w:rPr>
          <w:sz w:val="28"/>
          <w:szCs w:val="28"/>
        </w:rPr>
        <w:t xml:space="preserve">  </w:t>
      </w:r>
      <w:r w:rsidR="00A634F7" w:rsidRPr="00C561F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</w:t>
      </w:r>
      <w:r w:rsidR="00A634F7" w:rsidRPr="00C561FA">
        <w:rPr>
          <w:sz w:val="28"/>
          <w:szCs w:val="28"/>
        </w:rPr>
        <w:t xml:space="preserve"> </w:t>
      </w:r>
      <w:r w:rsidR="00EA549A" w:rsidRPr="00C561FA">
        <w:rPr>
          <w:sz w:val="28"/>
          <w:szCs w:val="28"/>
        </w:rPr>
        <w:t xml:space="preserve">№ </w:t>
      </w:r>
      <w:r>
        <w:rPr>
          <w:sz w:val="28"/>
          <w:szCs w:val="28"/>
        </w:rPr>
        <w:t>476</w:t>
      </w:r>
    </w:p>
    <w:p w:rsidR="00EA549A" w:rsidRPr="00C561FA" w:rsidRDefault="00EA549A" w:rsidP="00EA549A">
      <w:pPr>
        <w:rPr>
          <w:sz w:val="28"/>
          <w:szCs w:val="28"/>
        </w:rPr>
      </w:pPr>
      <w:r w:rsidRPr="00C561FA">
        <w:rPr>
          <w:sz w:val="28"/>
          <w:szCs w:val="28"/>
        </w:rPr>
        <w:t xml:space="preserve">     </w:t>
      </w:r>
      <w:r w:rsidR="00B915EF" w:rsidRPr="00C561FA">
        <w:rPr>
          <w:sz w:val="28"/>
          <w:szCs w:val="28"/>
        </w:rPr>
        <w:t xml:space="preserve">   </w:t>
      </w:r>
      <w:r w:rsidRPr="00C561FA">
        <w:rPr>
          <w:sz w:val="28"/>
          <w:szCs w:val="28"/>
        </w:rPr>
        <w:t>г. Ливны</w:t>
      </w:r>
    </w:p>
    <w:p w:rsidR="00EA549A" w:rsidRPr="00C561FA" w:rsidRDefault="00EA549A" w:rsidP="00EA549A">
      <w:pPr>
        <w:rPr>
          <w:sz w:val="28"/>
          <w:szCs w:val="28"/>
        </w:rPr>
      </w:pPr>
    </w:p>
    <w:tbl>
      <w:tblPr>
        <w:tblW w:w="11360" w:type="dxa"/>
        <w:tblLook w:val="01E0"/>
      </w:tblPr>
      <w:tblGrid>
        <w:gridCol w:w="6408"/>
        <w:gridCol w:w="4952"/>
      </w:tblGrid>
      <w:tr w:rsidR="00EA549A" w:rsidRPr="00C561FA" w:rsidTr="00A1287C">
        <w:tc>
          <w:tcPr>
            <w:tcW w:w="6408" w:type="dxa"/>
          </w:tcPr>
          <w:p w:rsidR="002524FA" w:rsidRPr="00C561FA" w:rsidRDefault="00EA549A" w:rsidP="002524F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61FA">
              <w:rPr>
                <w:bCs/>
                <w:sz w:val="28"/>
                <w:szCs w:val="28"/>
              </w:rPr>
              <w:t>О</w:t>
            </w:r>
            <w:r w:rsidR="002524FA" w:rsidRPr="00C561FA">
              <w:rPr>
                <w:bCs/>
                <w:sz w:val="28"/>
                <w:szCs w:val="28"/>
              </w:rPr>
              <w:t xml:space="preserve"> внесении изменений в постановление</w:t>
            </w:r>
          </w:p>
          <w:p w:rsidR="00530670" w:rsidRPr="00C561FA" w:rsidRDefault="002524FA" w:rsidP="002524F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61FA">
              <w:rPr>
                <w:bCs/>
                <w:sz w:val="28"/>
                <w:szCs w:val="28"/>
              </w:rPr>
              <w:t xml:space="preserve">администрации города Ливны </w:t>
            </w:r>
          </w:p>
          <w:p w:rsidR="00EA549A" w:rsidRPr="00C561FA" w:rsidRDefault="002524FA" w:rsidP="00EA549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61FA">
              <w:rPr>
                <w:bCs/>
                <w:sz w:val="28"/>
                <w:szCs w:val="28"/>
              </w:rPr>
              <w:t>от 19 ноября</w:t>
            </w:r>
            <w:r w:rsidR="00530670" w:rsidRPr="00C561FA">
              <w:rPr>
                <w:bCs/>
                <w:sz w:val="28"/>
                <w:szCs w:val="28"/>
              </w:rPr>
              <w:t xml:space="preserve"> </w:t>
            </w:r>
            <w:r w:rsidRPr="00C561FA">
              <w:rPr>
                <w:bCs/>
                <w:sz w:val="28"/>
                <w:szCs w:val="28"/>
              </w:rPr>
              <w:t>2019 года № 814 «О</w:t>
            </w:r>
            <w:r w:rsidR="00EA549A" w:rsidRPr="00C561FA">
              <w:rPr>
                <w:bCs/>
                <w:sz w:val="28"/>
                <w:szCs w:val="28"/>
              </w:rPr>
              <w:t>б утверждении муниципальной</w:t>
            </w:r>
            <w:r w:rsidR="00A1287C" w:rsidRPr="00C561FA">
              <w:rPr>
                <w:bCs/>
                <w:sz w:val="28"/>
                <w:szCs w:val="28"/>
              </w:rPr>
              <w:t xml:space="preserve"> </w:t>
            </w:r>
            <w:r w:rsidR="00EA549A" w:rsidRPr="00C561FA">
              <w:rPr>
                <w:bCs/>
                <w:sz w:val="28"/>
                <w:szCs w:val="28"/>
              </w:rPr>
              <w:t xml:space="preserve">программы </w:t>
            </w:r>
            <w:r w:rsidR="00114CB1" w:rsidRPr="00C561FA">
              <w:rPr>
                <w:rFonts w:eastAsia="Calibri"/>
                <w:sz w:val="28"/>
                <w:szCs w:val="28"/>
                <w:lang w:eastAsia="en-US"/>
              </w:rPr>
              <w:t>«Образование в городе</w:t>
            </w:r>
            <w:r w:rsidR="00EA549A" w:rsidRPr="00C561FA">
              <w:rPr>
                <w:rFonts w:eastAsia="Calibri"/>
                <w:sz w:val="28"/>
                <w:szCs w:val="28"/>
                <w:lang w:eastAsia="en-US"/>
              </w:rPr>
              <w:t xml:space="preserve"> Ливны Орловской области</w:t>
            </w:r>
            <w:r w:rsidR="00F14B15" w:rsidRPr="00C561FA">
              <w:rPr>
                <w:rFonts w:eastAsia="Calibri"/>
                <w:sz w:val="28"/>
                <w:szCs w:val="28"/>
                <w:lang w:eastAsia="en-US"/>
              </w:rPr>
              <w:t xml:space="preserve"> на 2020 – 2025 годы</w:t>
            </w:r>
            <w:r w:rsidR="00EA549A" w:rsidRPr="00C561FA">
              <w:rPr>
                <w:bCs/>
                <w:sz w:val="28"/>
                <w:szCs w:val="28"/>
              </w:rPr>
              <w:t>»</w:t>
            </w:r>
          </w:p>
          <w:p w:rsidR="00EA549A" w:rsidRPr="00C561FA" w:rsidRDefault="00EA549A" w:rsidP="00EA549A">
            <w:pPr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:rsidR="00EA549A" w:rsidRPr="00C561FA" w:rsidRDefault="00EA549A" w:rsidP="00EA549A">
            <w:pPr>
              <w:rPr>
                <w:szCs w:val="28"/>
              </w:rPr>
            </w:pPr>
          </w:p>
        </w:tc>
      </w:tr>
    </w:tbl>
    <w:p w:rsidR="006314B0" w:rsidRPr="00C561FA" w:rsidRDefault="006314B0" w:rsidP="00A128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 соответствии</w:t>
      </w:r>
      <w:r w:rsidR="00A1287C" w:rsidRPr="00C561FA">
        <w:rPr>
          <w:sz w:val="28"/>
          <w:szCs w:val="28"/>
        </w:rPr>
        <w:t xml:space="preserve"> </w:t>
      </w:r>
      <w:r w:rsidRPr="00C561FA">
        <w:rPr>
          <w:sz w:val="28"/>
          <w:szCs w:val="28"/>
        </w:rPr>
        <w:t>с</w:t>
      </w:r>
      <w:r w:rsidR="00A1287C" w:rsidRPr="00C561FA">
        <w:rPr>
          <w:sz w:val="28"/>
          <w:szCs w:val="28"/>
        </w:rPr>
        <w:t xml:space="preserve"> Ф</w:t>
      </w:r>
      <w:r w:rsidRPr="00C561FA">
        <w:rPr>
          <w:sz w:val="28"/>
          <w:szCs w:val="28"/>
        </w:rPr>
        <w:t>едеральны</w:t>
      </w:r>
      <w:r w:rsidR="00A1287C" w:rsidRPr="00C561FA">
        <w:rPr>
          <w:sz w:val="28"/>
          <w:szCs w:val="28"/>
        </w:rPr>
        <w:t xml:space="preserve">м законом от 6 октября 2003 года </w:t>
      </w:r>
      <w:r w:rsidR="006257BC" w:rsidRPr="00C561FA">
        <w:rPr>
          <w:sz w:val="28"/>
          <w:szCs w:val="28"/>
        </w:rPr>
        <w:br/>
      </w:r>
      <w:hyperlink r:id="rId7" w:history="1">
        <w:r w:rsidRPr="00C561FA">
          <w:rPr>
            <w:sz w:val="28"/>
            <w:szCs w:val="28"/>
          </w:rPr>
          <w:t>№ 131-ФЗ</w:t>
        </w:r>
      </w:hyperlink>
      <w:r w:rsidRPr="00C561FA">
        <w:rPr>
          <w:sz w:val="28"/>
          <w:szCs w:val="28"/>
        </w:rPr>
        <w:t xml:space="preserve"> «Об общих принципах организации местного самоуправления </w:t>
      </w:r>
      <w:r w:rsidR="006257BC" w:rsidRPr="00C561FA">
        <w:rPr>
          <w:sz w:val="28"/>
          <w:szCs w:val="28"/>
        </w:rPr>
        <w:br/>
      </w:r>
      <w:r w:rsidRPr="00C561FA">
        <w:rPr>
          <w:sz w:val="28"/>
          <w:szCs w:val="28"/>
        </w:rPr>
        <w:t xml:space="preserve">в Российской Федерации», </w:t>
      </w:r>
      <w:r w:rsidR="00A1287C" w:rsidRPr="00C561FA">
        <w:rPr>
          <w:sz w:val="28"/>
          <w:szCs w:val="28"/>
        </w:rPr>
        <w:t xml:space="preserve">Федеральным законом </w:t>
      </w:r>
      <w:r w:rsidRPr="00C561FA">
        <w:rPr>
          <w:sz w:val="28"/>
          <w:szCs w:val="28"/>
        </w:rPr>
        <w:t>от 29 декабря 2012 г</w:t>
      </w:r>
      <w:r w:rsidR="00A1287C" w:rsidRPr="00C561FA">
        <w:rPr>
          <w:sz w:val="28"/>
          <w:szCs w:val="28"/>
        </w:rPr>
        <w:t xml:space="preserve">ода </w:t>
      </w:r>
      <w:r w:rsidR="006257BC" w:rsidRPr="00C561FA">
        <w:rPr>
          <w:sz w:val="28"/>
          <w:szCs w:val="28"/>
        </w:rPr>
        <w:br/>
      </w:r>
      <w:hyperlink r:id="rId8" w:history="1">
        <w:r w:rsidR="004D3BC8" w:rsidRPr="00C561FA">
          <w:rPr>
            <w:sz w:val="28"/>
            <w:szCs w:val="28"/>
          </w:rPr>
          <w:t>№</w:t>
        </w:r>
        <w:r w:rsidR="006257BC" w:rsidRPr="00C561FA">
          <w:rPr>
            <w:sz w:val="28"/>
            <w:szCs w:val="28"/>
          </w:rPr>
          <w:t xml:space="preserve"> </w:t>
        </w:r>
        <w:r w:rsidRPr="00C561FA">
          <w:rPr>
            <w:sz w:val="28"/>
            <w:szCs w:val="28"/>
          </w:rPr>
          <w:t>273-ФЗ</w:t>
        </w:r>
      </w:hyperlink>
      <w:r w:rsidR="007064D0" w:rsidRPr="00C561FA">
        <w:rPr>
          <w:sz w:val="28"/>
          <w:szCs w:val="28"/>
        </w:rPr>
        <w:t xml:space="preserve"> «</w:t>
      </w:r>
      <w:r w:rsidRPr="00C561FA">
        <w:rPr>
          <w:sz w:val="28"/>
          <w:szCs w:val="28"/>
        </w:rPr>
        <w:t xml:space="preserve">Об образовании в Российской Федерации», </w:t>
      </w:r>
      <w:hyperlink r:id="rId9" w:history="1">
        <w:r w:rsidRPr="00C561FA">
          <w:rPr>
            <w:sz w:val="28"/>
            <w:szCs w:val="28"/>
          </w:rPr>
          <w:t>постановлением</w:t>
        </w:r>
      </w:hyperlink>
      <w:r w:rsidR="00A1287C" w:rsidRPr="00C561FA">
        <w:rPr>
          <w:sz w:val="28"/>
          <w:szCs w:val="28"/>
        </w:rPr>
        <w:t xml:space="preserve"> администрации города Ливны от 5 марта 2013 года №11 «</w:t>
      </w:r>
      <w:r w:rsidR="00A1287C" w:rsidRPr="00C561FA">
        <w:rPr>
          <w:iCs/>
          <w:sz w:val="28"/>
          <w:szCs w:val="28"/>
        </w:rPr>
        <w:t xml:space="preserve">О разработке, утверждении и реализации муниципальных программ на территории города Ливны Орловской области» </w:t>
      </w:r>
      <w:r w:rsidRPr="00C561FA">
        <w:rPr>
          <w:sz w:val="28"/>
          <w:szCs w:val="28"/>
        </w:rPr>
        <w:t xml:space="preserve">администрация города Ливны </w:t>
      </w:r>
      <w:r w:rsidRPr="00C561FA">
        <w:rPr>
          <w:spacing w:val="40"/>
          <w:sz w:val="28"/>
          <w:szCs w:val="28"/>
        </w:rPr>
        <w:t>постановляет</w:t>
      </w:r>
      <w:r w:rsidRPr="00C561FA">
        <w:rPr>
          <w:sz w:val="28"/>
          <w:szCs w:val="28"/>
        </w:rPr>
        <w:t>:</w:t>
      </w:r>
    </w:p>
    <w:p w:rsidR="002524FA" w:rsidRPr="00C561FA" w:rsidRDefault="002524FA" w:rsidP="00F063FE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 w:rsidRPr="00C561FA">
        <w:rPr>
          <w:sz w:val="28"/>
          <w:szCs w:val="28"/>
        </w:rPr>
        <w:t xml:space="preserve">1. Внести в </w:t>
      </w:r>
      <w:r w:rsidR="00AC35CB" w:rsidRPr="00C561FA">
        <w:rPr>
          <w:sz w:val="28"/>
          <w:szCs w:val="28"/>
        </w:rPr>
        <w:t>п</w:t>
      </w:r>
      <w:r w:rsidRPr="00C561FA">
        <w:rPr>
          <w:sz w:val="28"/>
          <w:szCs w:val="28"/>
        </w:rPr>
        <w:t>риложение к постановлению администрации города Ливны от 19 ноября 2019 года № 814 «Об утверждении муниципальной программы «Образование в городе Ливны Орловской области на 2020 – 2025 годы» следующие изменения:</w:t>
      </w:r>
    </w:p>
    <w:p w:rsidR="00E905C3" w:rsidRPr="00C561FA" w:rsidRDefault="001552EE" w:rsidP="00E905C3">
      <w:pPr>
        <w:widowControl w:val="0"/>
        <w:autoSpaceDE w:val="0"/>
        <w:autoSpaceDN w:val="0"/>
        <w:adjustRightInd w:val="0"/>
        <w:spacing w:after="120"/>
        <w:ind w:firstLine="567"/>
        <w:jc w:val="both"/>
        <w:outlineLvl w:val="1"/>
      </w:pPr>
      <w:r w:rsidRPr="00C561FA">
        <w:rPr>
          <w:sz w:val="28"/>
          <w:szCs w:val="28"/>
        </w:rPr>
        <w:t>1.</w:t>
      </w:r>
      <w:r w:rsidR="00BD06AC" w:rsidRPr="00C561FA">
        <w:rPr>
          <w:sz w:val="28"/>
          <w:szCs w:val="28"/>
        </w:rPr>
        <w:t>1</w:t>
      </w:r>
      <w:r w:rsidRPr="00C561FA">
        <w:rPr>
          <w:sz w:val="28"/>
          <w:szCs w:val="28"/>
        </w:rPr>
        <w:t>.</w:t>
      </w:r>
      <w:r w:rsidRPr="00C561FA">
        <w:t xml:space="preserve"> </w:t>
      </w:r>
      <w:r w:rsidR="00E905C3" w:rsidRPr="00C561FA">
        <w:rPr>
          <w:sz w:val="28"/>
          <w:szCs w:val="28"/>
        </w:rPr>
        <w:t>В Паспорте муниципальной программы строки «Объемы источники финансирования муниципальной программы» и «Объемы и источники финансирования по подпрограммам на каждый год исполнения муниципальной программы» изложить в следующей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7434"/>
      </w:tblGrid>
      <w:tr w:rsidR="0070519A" w:rsidRPr="00C561FA" w:rsidTr="00D915FA">
        <w:tc>
          <w:tcPr>
            <w:tcW w:w="1984" w:type="dxa"/>
          </w:tcPr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7434" w:type="dxa"/>
          </w:tcPr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ind w:firstLine="539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Общий объем средств, предусмотренных на Программу – 3 082 359,23 тыс. рублей, в том числе: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2020 год – 530206,93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2021 год – 497345,3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2022 год – 474897,9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2023 год – 526230,7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2024 год – 527036,2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 xml:space="preserve">2025 год – 526642,2 тыс. рублей; 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из них: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федеральный бюджет – 110 388,43 тыс. рублей, в том числе: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lastRenderedPageBreak/>
              <w:t>2020 год – 10904,43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2021 год – 19896,8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2022 год – 19896,8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2023 год – 19896,8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2024 год – 19896,8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2025 год – 19896,8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областной бюджет – 1 959 640,1 тыс. рублей, в том числе: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2020 год – 350003,2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2021 год – 310031,16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2022 год – 287403,46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2023 год – 337400,76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2024 год – 337400,76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2025 год – 337400,76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городской бюджет – 1012330,7 тыс. рублей, в том числе: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2020 год – 169299,3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2021 год – 167417,34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2022 год – 167597,64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2023 год – 168933,14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2024 год – 169738,64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ind w:left="568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2025 год – 169344,64 тыс. рублей.</w:t>
            </w:r>
          </w:p>
        </w:tc>
      </w:tr>
      <w:tr w:rsidR="00C561FA" w:rsidRPr="00C561FA" w:rsidTr="00D915FA">
        <w:tc>
          <w:tcPr>
            <w:tcW w:w="1984" w:type="dxa"/>
          </w:tcPr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lastRenderedPageBreak/>
              <w:t>Объемы и источники финансирования по подпрограммам на каждый год исполнения муниципальной программы</w:t>
            </w:r>
          </w:p>
        </w:tc>
        <w:tc>
          <w:tcPr>
            <w:tcW w:w="7434" w:type="dxa"/>
          </w:tcPr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1) Подпрограмма 1 «Развитие системы дошкольного и общего образования детей, воспитательной работы в образовательных организациях города Ливны»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 xml:space="preserve">Общий объем средств, предусмотренных на подпрограмму 1 – 3 030 351,23  тыс. рублей, из них: 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- федеральный бюджет – 110 388,43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 xml:space="preserve">- областной бюджет – 1 933 983,3 тыс. рублей; 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- городской бюджет – 985 979,5 тыс. рублей.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 xml:space="preserve">2) Подпрограмма 2 «Муниципальная поддержка работников системы образования, талантливых детей и молодежи в городе Ливны» 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Общий объем средств, предусмотренных на подпрограмму 2 – 3 070,2 тыс. рублей, из них: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-  городской бюджет 3 070,2 тыс. рублей.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3) Подпрограмма 3 «Функционирование и развитие сети образовательных организаций города Ливны»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 xml:space="preserve">Общий объем средств, предусмотренных на подпрограмму 3 – 48 937,8 тыс. рублей, из них: 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- областной бюджет – 25 656,8 тыс. рублей;</w:t>
            </w:r>
          </w:p>
          <w:p w:rsidR="0070519A" w:rsidRPr="00C561FA" w:rsidRDefault="0070519A" w:rsidP="00D915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- городской бюджет – 23 281,0 тыс. рублей.</w:t>
            </w:r>
          </w:p>
        </w:tc>
      </w:tr>
    </w:tbl>
    <w:p w:rsidR="005255C2" w:rsidRPr="00C561FA" w:rsidRDefault="00E905C3" w:rsidP="005255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1.2. </w:t>
      </w:r>
      <w:r w:rsidR="005255C2" w:rsidRPr="00C561FA">
        <w:rPr>
          <w:sz w:val="28"/>
          <w:szCs w:val="28"/>
        </w:rPr>
        <w:t xml:space="preserve">В </w:t>
      </w:r>
      <w:r w:rsidR="00E61888" w:rsidRPr="00C561FA">
        <w:rPr>
          <w:sz w:val="28"/>
          <w:szCs w:val="28"/>
        </w:rPr>
        <w:t>Раздел</w:t>
      </w:r>
      <w:r w:rsidR="005255C2" w:rsidRPr="00C561FA">
        <w:rPr>
          <w:sz w:val="28"/>
          <w:szCs w:val="28"/>
        </w:rPr>
        <w:t>е</w:t>
      </w:r>
      <w:r w:rsidR="00E61888" w:rsidRPr="00C561FA">
        <w:rPr>
          <w:sz w:val="28"/>
          <w:szCs w:val="28"/>
        </w:rPr>
        <w:t xml:space="preserve"> </w:t>
      </w:r>
      <w:r w:rsidR="005255C2" w:rsidRPr="00C561FA">
        <w:rPr>
          <w:sz w:val="28"/>
          <w:szCs w:val="28"/>
          <w:lang w:val="en-US"/>
        </w:rPr>
        <w:t>III</w:t>
      </w:r>
      <w:r w:rsidR="00E61888" w:rsidRPr="00C561FA">
        <w:rPr>
          <w:sz w:val="28"/>
          <w:szCs w:val="28"/>
        </w:rPr>
        <w:t xml:space="preserve"> </w:t>
      </w:r>
      <w:r w:rsidR="005255C2" w:rsidRPr="00C561FA">
        <w:rPr>
          <w:sz w:val="28"/>
          <w:szCs w:val="28"/>
        </w:rPr>
        <w:t>«</w:t>
      </w:r>
      <w:r w:rsidR="00E61888" w:rsidRPr="00C561FA">
        <w:rPr>
          <w:sz w:val="28"/>
          <w:szCs w:val="28"/>
        </w:rPr>
        <w:t>Обобщенная характеристика основных мероприятий, реализуемых местным самоуправлением при реализации муниципальной программы</w:t>
      </w:r>
      <w:r w:rsidR="005255C2" w:rsidRPr="00C561FA">
        <w:rPr>
          <w:sz w:val="28"/>
          <w:szCs w:val="28"/>
        </w:rPr>
        <w:t xml:space="preserve">» в абзац «Подпрограмма 1 «Развитие системы дошкольного и </w:t>
      </w:r>
      <w:r w:rsidR="005255C2" w:rsidRPr="00C561FA">
        <w:rPr>
          <w:sz w:val="28"/>
          <w:szCs w:val="28"/>
        </w:rPr>
        <w:lastRenderedPageBreak/>
        <w:t>общего образования детей, воспитательной работы в образовательных организациях города Ливны» добавить пункт 7 следующего содержания:</w:t>
      </w:r>
    </w:p>
    <w:p w:rsidR="005255C2" w:rsidRPr="00C561FA" w:rsidRDefault="005255C2" w:rsidP="005255C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ab/>
        <w:t>«7. Организация бесплатного горячего питания обучающихся, получающих начальное общее образование в муниципальных общеобразовательных организациях.».</w:t>
      </w:r>
    </w:p>
    <w:p w:rsidR="00D75EB0" w:rsidRPr="00C561FA" w:rsidRDefault="005255C2" w:rsidP="00E618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1.3. </w:t>
      </w:r>
      <w:r w:rsidR="00D75EB0" w:rsidRPr="00C561FA">
        <w:rPr>
          <w:sz w:val="28"/>
          <w:szCs w:val="28"/>
        </w:rPr>
        <w:t xml:space="preserve">В </w:t>
      </w:r>
      <w:r w:rsidR="00E905C3" w:rsidRPr="00C561FA">
        <w:rPr>
          <w:sz w:val="28"/>
          <w:szCs w:val="28"/>
        </w:rPr>
        <w:t>Раздел</w:t>
      </w:r>
      <w:r w:rsidR="000F0F81" w:rsidRPr="00C561FA">
        <w:rPr>
          <w:sz w:val="28"/>
          <w:szCs w:val="28"/>
        </w:rPr>
        <w:t>е</w:t>
      </w:r>
      <w:r w:rsidR="00E905C3" w:rsidRPr="00C561FA">
        <w:rPr>
          <w:sz w:val="28"/>
          <w:szCs w:val="28"/>
        </w:rPr>
        <w:t xml:space="preserve"> </w:t>
      </w:r>
      <w:r w:rsidR="00E905C3" w:rsidRPr="00C561FA">
        <w:rPr>
          <w:sz w:val="28"/>
          <w:szCs w:val="28"/>
          <w:lang w:val="en-US"/>
        </w:rPr>
        <w:t>V</w:t>
      </w:r>
      <w:r w:rsidR="00E905C3" w:rsidRPr="00C561FA">
        <w:rPr>
          <w:sz w:val="28"/>
          <w:szCs w:val="28"/>
        </w:rPr>
        <w:t xml:space="preserve"> «</w:t>
      </w:r>
      <w:r w:rsidR="00D75EB0" w:rsidRPr="00C561FA">
        <w:rPr>
          <w:sz w:val="28"/>
          <w:szCs w:val="28"/>
        </w:rPr>
        <w:t>Обоснование выделения и включения в состав муниципальной программы предусмотренных к реализации муниципальных подпрограмм</w:t>
      </w:r>
      <w:r w:rsidR="00E905C3" w:rsidRPr="00C561FA">
        <w:rPr>
          <w:sz w:val="28"/>
          <w:szCs w:val="28"/>
        </w:rPr>
        <w:t xml:space="preserve">» </w:t>
      </w:r>
      <w:r w:rsidR="00D75EB0" w:rsidRPr="00C561FA">
        <w:rPr>
          <w:sz w:val="28"/>
          <w:szCs w:val="28"/>
        </w:rPr>
        <w:t>первый абзац дополнить пунктом 7 следующего содержания:</w:t>
      </w:r>
    </w:p>
    <w:p w:rsidR="00D75EB0" w:rsidRPr="00C561FA" w:rsidRDefault="00D75EB0" w:rsidP="00E618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«7)</w:t>
      </w:r>
      <w:r w:rsidRPr="00C561FA">
        <w:rPr>
          <w:sz w:val="28"/>
          <w:szCs w:val="28"/>
        </w:rPr>
        <w:tab/>
        <w:t>организация горячего питания обучающихся в муниципальных общеобразовательных организациях.».</w:t>
      </w:r>
    </w:p>
    <w:p w:rsidR="00D75EB0" w:rsidRPr="00C561FA" w:rsidRDefault="00D75EB0" w:rsidP="00D75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1.4. Раздел </w:t>
      </w:r>
      <w:r w:rsidRPr="00C561FA">
        <w:rPr>
          <w:sz w:val="28"/>
          <w:szCs w:val="28"/>
          <w:lang w:val="en-US"/>
        </w:rPr>
        <w:t>VII</w:t>
      </w:r>
      <w:r w:rsidRPr="00C561FA">
        <w:rPr>
          <w:sz w:val="28"/>
          <w:szCs w:val="28"/>
        </w:rPr>
        <w:t xml:space="preserve"> «Обоснование объема финансовых ресурсов, необходимых для реализации муниципальной программы» изложить в новой редакции согласно приложению 1 к настоящему постановлению.</w:t>
      </w:r>
    </w:p>
    <w:p w:rsidR="00655AB5" w:rsidRPr="00C561FA" w:rsidRDefault="00655AB5" w:rsidP="00A9708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561FA">
        <w:rPr>
          <w:sz w:val="28"/>
          <w:szCs w:val="28"/>
        </w:rPr>
        <w:t>1.</w:t>
      </w:r>
      <w:r w:rsidR="00416889" w:rsidRPr="00C561FA">
        <w:rPr>
          <w:sz w:val="28"/>
          <w:szCs w:val="28"/>
        </w:rPr>
        <w:t>5</w:t>
      </w:r>
      <w:r w:rsidRPr="00C561FA">
        <w:rPr>
          <w:sz w:val="28"/>
          <w:szCs w:val="28"/>
        </w:rPr>
        <w:t>.</w:t>
      </w:r>
      <w:r w:rsidRPr="00C561FA">
        <w:t xml:space="preserve"> </w:t>
      </w:r>
      <w:r w:rsidRPr="00C561FA">
        <w:rPr>
          <w:sz w:val="28"/>
          <w:szCs w:val="28"/>
        </w:rPr>
        <w:t xml:space="preserve">В приложении </w:t>
      </w:r>
      <w:r w:rsidR="00416889" w:rsidRPr="00C561FA">
        <w:rPr>
          <w:sz w:val="28"/>
          <w:szCs w:val="28"/>
        </w:rPr>
        <w:t>1</w:t>
      </w:r>
      <w:r w:rsidRPr="00C561FA">
        <w:rPr>
          <w:sz w:val="28"/>
          <w:szCs w:val="28"/>
        </w:rPr>
        <w:t xml:space="preserve"> к муниципальной программе «Образование в городе Ливны Орловской области на 2020 – 2025 годы»:</w:t>
      </w:r>
    </w:p>
    <w:p w:rsidR="00BB4957" w:rsidRPr="00C561FA" w:rsidRDefault="00655AB5" w:rsidP="00BB4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1.</w:t>
      </w:r>
      <w:r w:rsidR="00416889" w:rsidRPr="00C561FA">
        <w:rPr>
          <w:sz w:val="28"/>
          <w:szCs w:val="28"/>
        </w:rPr>
        <w:t>5</w:t>
      </w:r>
      <w:r w:rsidRPr="00C561FA">
        <w:rPr>
          <w:sz w:val="28"/>
          <w:szCs w:val="28"/>
        </w:rPr>
        <w:t xml:space="preserve">.1. В Паспорте подпрограммы </w:t>
      </w:r>
      <w:r w:rsidR="00416889" w:rsidRPr="00C561FA">
        <w:rPr>
          <w:sz w:val="28"/>
          <w:szCs w:val="28"/>
        </w:rPr>
        <w:t>1</w:t>
      </w:r>
      <w:r w:rsidRPr="00C561FA">
        <w:rPr>
          <w:sz w:val="28"/>
          <w:szCs w:val="28"/>
        </w:rPr>
        <w:t xml:space="preserve"> </w:t>
      </w:r>
      <w:r w:rsidR="00416889" w:rsidRPr="00C561FA">
        <w:rPr>
          <w:sz w:val="28"/>
          <w:szCs w:val="28"/>
        </w:rPr>
        <w:t>«Развитие системы дошкольного и общего образования детей, воспитательной работы в образовательных организациях города Ливны» муниципальной программы «Образование в городе Ливны Орловской области на 2020 – 2025 годы»</w:t>
      </w:r>
      <w:r w:rsidR="00BB4957" w:rsidRPr="00C561FA">
        <w:rPr>
          <w:sz w:val="28"/>
          <w:szCs w:val="28"/>
        </w:rPr>
        <w:t>:</w:t>
      </w:r>
    </w:p>
    <w:p w:rsidR="00416889" w:rsidRPr="00C561FA" w:rsidRDefault="00BB4957" w:rsidP="00BB4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1.5.1.1. </w:t>
      </w:r>
      <w:r w:rsidR="00416889" w:rsidRPr="00C561FA">
        <w:rPr>
          <w:sz w:val="28"/>
          <w:szCs w:val="28"/>
        </w:rPr>
        <w:t>строку «Целевые индикаторы и показатели подпрограммы 1» дополнить пунктом 24 следующего содержания:</w:t>
      </w:r>
    </w:p>
    <w:p w:rsidR="00416889" w:rsidRPr="00C561FA" w:rsidRDefault="00BB4957" w:rsidP="00BB4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«24. Доля обучающихся, получающих начальное общее образование в муниципальных общеобразовательных организациях, охваченных бесплатным горячим питанием.»;</w:t>
      </w:r>
    </w:p>
    <w:p w:rsidR="00655AB5" w:rsidRPr="00C561FA" w:rsidRDefault="00BB4957" w:rsidP="00BB495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1.5.1.2. </w:t>
      </w:r>
      <w:r w:rsidR="00655AB5" w:rsidRPr="00C561FA">
        <w:rPr>
          <w:sz w:val="28"/>
          <w:szCs w:val="28"/>
        </w:rPr>
        <w:t xml:space="preserve">строку «Объемы и источники финансирования </w:t>
      </w:r>
      <w:r w:rsidRPr="00C561FA">
        <w:rPr>
          <w:sz w:val="28"/>
          <w:szCs w:val="28"/>
        </w:rPr>
        <w:br/>
      </w:r>
      <w:r w:rsidR="00655AB5" w:rsidRPr="00C561FA">
        <w:rPr>
          <w:sz w:val="28"/>
          <w:szCs w:val="28"/>
        </w:rPr>
        <w:t xml:space="preserve">подпрограммы </w:t>
      </w:r>
      <w:r w:rsidRPr="00C561FA">
        <w:rPr>
          <w:sz w:val="28"/>
          <w:szCs w:val="28"/>
        </w:rPr>
        <w:t>1</w:t>
      </w:r>
      <w:r w:rsidR="00655AB5" w:rsidRPr="00C561FA">
        <w:rPr>
          <w:sz w:val="28"/>
          <w:szCs w:val="28"/>
        </w:rPr>
        <w:t>» изложить в следующей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7434"/>
      </w:tblGrid>
      <w:tr w:rsidR="007D79F8" w:rsidRPr="00C561FA" w:rsidTr="006770C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CA" w:rsidRPr="00C561FA" w:rsidRDefault="006770CA" w:rsidP="009125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Объемы и источники финансирова</w:t>
            </w:r>
            <w:r w:rsidR="00C561FA">
              <w:rPr>
                <w:sz w:val="28"/>
                <w:szCs w:val="28"/>
              </w:rPr>
              <w:t>-</w:t>
            </w:r>
            <w:r w:rsidRPr="00C561FA">
              <w:rPr>
                <w:sz w:val="28"/>
                <w:szCs w:val="28"/>
              </w:rPr>
              <w:t>ния подпрограммы 1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9A" w:rsidRPr="00C561FA" w:rsidRDefault="0070519A" w:rsidP="007051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 xml:space="preserve">Общий объем средств, предусмотренных на подпрограмму – </w:t>
            </w:r>
            <w:r w:rsidRPr="00C561FA">
              <w:rPr>
                <w:sz w:val="28"/>
                <w:szCs w:val="28"/>
              </w:rPr>
              <w:br/>
              <w:t>3 030 351,23 тыс. рублей, в том числе: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2020 год – 511939,43 тыс. рублей;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2021 год – 481231,6 тыс. рублей;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2022 год – 471396,2 тыс. рублей;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2023 год – 521709,0 тыс. рублей;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2024 год – 521994,5 тыс. рублей;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2025 год – 522080,5 тыс. рублей;</w:t>
            </w:r>
          </w:p>
          <w:p w:rsidR="0070519A" w:rsidRPr="00C561FA" w:rsidRDefault="0070519A" w:rsidP="0070519A">
            <w:pPr>
              <w:pStyle w:val="ConsPlusNormal"/>
            </w:pPr>
            <w:r w:rsidRPr="00C561FA">
              <w:t>из них:</w:t>
            </w:r>
          </w:p>
          <w:p w:rsidR="0070519A" w:rsidRPr="00C561FA" w:rsidRDefault="0070519A" w:rsidP="0070519A">
            <w:pPr>
              <w:pStyle w:val="ConsPlusNormal"/>
            </w:pPr>
            <w:r w:rsidRPr="00C561FA">
              <w:t>федеральный бюджет – 110 388,43 тыс. рублей, в том числе: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2020 год – 10904,43 тыс. рублей;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2021 год – 19896,8 тыс. рублей;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2022 год – 19896,8тыс. рублей;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2023 год – 19896,8тыс. рублей;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2024 год – 19896,8тыс. рублей;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2025 год – 19896,8 тыс. рублей;</w:t>
            </w:r>
          </w:p>
          <w:p w:rsidR="0070519A" w:rsidRPr="00C561FA" w:rsidRDefault="0070519A" w:rsidP="0070519A">
            <w:pPr>
              <w:pStyle w:val="ConsPlusNormal"/>
            </w:pPr>
            <w:r w:rsidRPr="00C561FA">
              <w:t>областной бюджет – 1 933 983,3 тыс. рублей, в том числе: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2020 год – 336978,4 тыс. рублей;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lastRenderedPageBreak/>
              <w:t>2021 год – 297399,16 тыс. рублей;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2022 год – 287403,46 тыс. рублей;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2023 год – 337400,76 тыс. рублей;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2024 год – 337400,76 тыс. рублей;</w:t>
            </w:r>
          </w:p>
          <w:p w:rsidR="0070519A" w:rsidRPr="00C561FA" w:rsidRDefault="0070519A" w:rsidP="0070519A">
            <w:pPr>
              <w:pStyle w:val="ConsPlusNormal"/>
              <w:tabs>
                <w:tab w:val="left" w:pos="426"/>
              </w:tabs>
              <w:ind w:left="426"/>
            </w:pPr>
            <w:r w:rsidRPr="00C561FA">
              <w:t>2025 год – 337400,76тыс. рублей,</w:t>
            </w:r>
          </w:p>
          <w:p w:rsidR="0070519A" w:rsidRPr="00C561FA" w:rsidRDefault="0070519A" w:rsidP="0070519A">
            <w:pPr>
              <w:pStyle w:val="ConsPlusNormal"/>
            </w:pPr>
            <w:r w:rsidRPr="00C561FA">
              <w:t>городской бюджет – 985 979,5 тыс. рублей, в том числе: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2020 год – 164056,6 тыс. рублей;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2021 год – 163935,64 тыс. рублей;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2022 год – 164095,94 тыс. рублей;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2023 год – 164411,44 тыс. рублей;</w:t>
            </w:r>
          </w:p>
          <w:p w:rsidR="0070519A" w:rsidRPr="00C561FA" w:rsidRDefault="0070519A" w:rsidP="0070519A">
            <w:pPr>
              <w:pStyle w:val="ConsPlusNormal"/>
              <w:ind w:left="426"/>
            </w:pPr>
            <w:r w:rsidRPr="00C561FA">
              <w:t>2024 год – 164696,94 тыс. рублей;</w:t>
            </w:r>
          </w:p>
          <w:p w:rsidR="006770CA" w:rsidRPr="00C561FA" w:rsidRDefault="0070519A" w:rsidP="0070519A">
            <w:pPr>
              <w:widowControl w:val="0"/>
              <w:ind w:left="426"/>
              <w:rPr>
                <w:sz w:val="28"/>
                <w:szCs w:val="28"/>
              </w:rPr>
            </w:pPr>
            <w:r w:rsidRPr="00C561FA">
              <w:rPr>
                <w:sz w:val="28"/>
                <w:szCs w:val="28"/>
              </w:rPr>
              <w:t>2025 год – 164782,94 тыс. рублей.</w:t>
            </w:r>
          </w:p>
        </w:tc>
      </w:tr>
    </w:tbl>
    <w:p w:rsidR="00BB4957" w:rsidRPr="00C561FA" w:rsidRDefault="00BB4957" w:rsidP="00454792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lastRenderedPageBreak/>
        <w:t>1.5.1.3. строку «Ожидаемые конечные результаты реализации подпрограммы 1» дополнить пунктом 24 следующего содержания:</w:t>
      </w:r>
    </w:p>
    <w:p w:rsidR="00BB4957" w:rsidRPr="00C561FA" w:rsidRDefault="00BB4957" w:rsidP="009125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«24. Сохранение 100%-ного охвата обучающихся, получающих начальное общее образование в муниципальных общеобразовательных организациях, охваченных бесплатным горячим питанием.».</w:t>
      </w:r>
    </w:p>
    <w:p w:rsidR="00F36807" w:rsidRPr="00C561FA" w:rsidRDefault="00F36807" w:rsidP="009125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1.</w:t>
      </w:r>
      <w:r w:rsidR="000F0F81" w:rsidRPr="00C561FA">
        <w:rPr>
          <w:sz w:val="28"/>
          <w:szCs w:val="28"/>
        </w:rPr>
        <w:t>5</w:t>
      </w:r>
      <w:r w:rsidRPr="00C561FA">
        <w:rPr>
          <w:sz w:val="28"/>
          <w:szCs w:val="28"/>
        </w:rPr>
        <w:t>.</w:t>
      </w:r>
      <w:r w:rsidR="000F0F81" w:rsidRPr="00C561FA">
        <w:rPr>
          <w:sz w:val="28"/>
          <w:szCs w:val="28"/>
        </w:rPr>
        <w:t>2.</w:t>
      </w:r>
      <w:r w:rsidRPr="00C561FA">
        <w:rPr>
          <w:sz w:val="28"/>
          <w:szCs w:val="28"/>
        </w:rPr>
        <w:t xml:space="preserve"> Раздел 1. «Характеристика сферы реализации подпрограммы 1,</w:t>
      </w:r>
      <w:r w:rsidR="000F0F81" w:rsidRPr="00C561FA">
        <w:rPr>
          <w:sz w:val="28"/>
          <w:szCs w:val="28"/>
        </w:rPr>
        <w:t xml:space="preserve"> </w:t>
      </w:r>
      <w:r w:rsidRPr="00C561FA">
        <w:rPr>
          <w:sz w:val="28"/>
          <w:szCs w:val="28"/>
        </w:rPr>
        <w:t>описание основных проблем в сфере образования и прогноз ее развития» изложить в новой редакции согласно приложению 2 к настоящему постановлению.</w:t>
      </w:r>
    </w:p>
    <w:p w:rsidR="00F36807" w:rsidRPr="00C561FA" w:rsidRDefault="00F36807" w:rsidP="009125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1.</w:t>
      </w:r>
      <w:r w:rsidR="000F0F81" w:rsidRPr="00C561FA">
        <w:rPr>
          <w:sz w:val="28"/>
          <w:szCs w:val="28"/>
        </w:rPr>
        <w:t>5</w:t>
      </w:r>
      <w:r w:rsidRPr="00C561FA">
        <w:rPr>
          <w:sz w:val="28"/>
          <w:szCs w:val="28"/>
        </w:rPr>
        <w:t>.</w:t>
      </w:r>
      <w:r w:rsidR="000F0F81" w:rsidRPr="00C561FA">
        <w:rPr>
          <w:sz w:val="28"/>
          <w:szCs w:val="28"/>
        </w:rPr>
        <w:t>3.</w:t>
      </w:r>
      <w:r w:rsidRPr="00C561FA">
        <w:rPr>
          <w:sz w:val="28"/>
          <w:szCs w:val="28"/>
        </w:rPr>
        <w:t xml:space="preserve"> </w:t>
      </w:r>
      <w:r w:rsidR="009125DA" w:rsidRPr="00C561FA">
        <w:rPr>
          <w:sz w:val="28"/>
          <w:szCs w:val="28"/>
        </w:rPr>
        <w:t xml:space="preserve">В </w:t>
      </w:r>
      <w:r w:rsidRPr="00C561FA">
        <w:rPr>
          <w:sz w:val="28"/>
          <w:szCs w:val="28"/>
        </w:rPr>
        <w:t>Раздел</w:t>
      </w:r>
      <w:r w:rsidR="009125DA" w:rsidRPr="00C561FA">
        <w:rPr>
          <w:sz w:val="28"/>
          <w:szCs w:val="28"/>
        </w:rPr>
        <w:t>е</w:t>
      </w:r>
      <w:r w:rsidRPr="00C561FA">
        <w:rPr>
          <w:sz w:val="28"/>
          <w:szCs w:val="28"/>
        </w:rPr>
        <w:t xml:space="preserve"> 3 «Характеристика основных мероприятий подпрограммы 1»</w:t>
      </w:r>
      <w:r w:rsidR="009125DA" w:rsidRPr="00C561FA">
        <w:rPr>
          <w:sz w:val="28"/>
          <w:szCs w:val="28"/>
        </w:rPr>
        <w:t xml:space="preserve"> первый абзац </w:t>
      </w:r>
      <w:r w:rsidR="000F0F81" w:rsidRPr="00C561FA">
        <w:rPr>
          <w:sz w:val="28"/>
          <w:szCs w:val="28"/>
        </w:rPr>
        <w:t>дополнить</w:t>
      </w:r>
      <w:r w:rsidR="009125DA" w:rsidRPr="00C561FA">
        <w:rPr>
          <w:sz w:val="28"/>
          <w:szCs w:val="28"/>
        </w:rPr>
        <w:t xml:space="preserve"> пункт</w:t>
      </w:r>
      <w:r w:rsidR="000F0F81" w:rsidRPr="00C561FA">
        <w:rPr>
          <w:sz w:val="28"/>
          <w:szCs w:val="28"/>
        </w:rPr>
        <w:t>ом</w:t>
      </w:r>
      <w:r w:rsidR="009125DA" w:rsidRPr="00C561FA">
        <w:rPr>
          <w:sz w:val="28"/>
          <w:szCs w:val="28"/>
        </w:rPr>
        <w:t xml:space="preserve"> 7 следующего содержания:</w:t>
      </w:r>
    </w:p>
    <w:p w:rsidR="009125DA" w:rsidRPr="00C561FA" w:rsidRDefault="009125DA" w:rsidP="000F0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«7. Организация бесплатного горячего питания обучающихся, получающих начальное общее образование в муниципальных общеобразовательных организациях.».</w:t>
      </w:r>
    </w:p>
    <w:p w:rsidR="00655AB5" w:rsidRPr="00C561FA" w:rsidRDefault="00454792" w:rsidP="000F0F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1.</w:t>
      </w:r>
      <w:r w:rsidR="000F0F81" w:rsidRPr="00C561FA">
        <w:rPr>
          <w:sz w:val="28"/>
          <w:szCs w:val="28"/>
        </w:rPr>
        <w:t>5</w:t>
      </w:r>
      <w:r w:rsidRPr="00C561FA">
        <w:rPr>
          <w:sz w:val="28"/>
          <w:szCs w:val="28"/>
        </w:rPr>
        <w:t>.</w:t>
      </w:r>
      <w:r w:rsidR="000F0F81" w:rsidRPr="00C561FA">
        <w:rPr>
          <w:sz w:val="28"/>
          <w:szCs w:val="28"/>
        </w:rPr>
        <w:t>4</w:t>
      </w:r>
      <w:r w:rsidRPr="00C561FA">
        <w:rPr>
          <w:sz w:val="28"/>
          <w:szCs w:val="28"/>
        </w:rPr>
        <w:t xml:space="preserve">. Раздел 4. «Обоснование объема финансовых ресурсов, необходимых для реализации подпрограммы </w:t>
      </w:r>
      <w:r w:rsidR="000F0F81" w:rsidRPr="00C561FA">
        <w:rPr>
          <w:sz w:val="28"/>
          <w:szCs w:val="28"/>
        </w:rPr>
        <w:t>1</w:t>
      </w:r>
      <w:r w:rsidRPr="00C561FA">
        <w:rPr>
          <w:sz w:val="28"/>
          <w:szCs w:val="28"/>
        </w:rPr>
        <w:t xml:space="preserve">» изложить в новой редакции согласно приложению </w:t>
      </w:r>
      <w:r w:rsidR="000F0F81" w:rsidRPr="00C561FA">
        <w:rPr>
          <w:sz w:val="28"/>
          <w:szCs w:val="28"/>
        </w:rPr>
        <w:t>3</w:t>
      </w:r>
      <w:r w:rsidRPr="00C561FA">
        <w:rPr>
          <w:sz w:val="28"/>
          <w:szCs w:val="28"/>
        </w:rPr>
        <w:t xml:space="preserve"> к настоящему постановлению.</w:t>
      </w:r>
    </w:p>
    <w:p w:rsidR="00420D70" w:rsidRPr="00C561FA" w:rsidRDefault="00346AB6" w:rsidP="00420D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ab/>
        <w:t xml:space="preserve">1.5.5. </w:t>
      </w:r>
      <w:r w:rsidR="00420D70" w:rsidRPr="00C561FA">
        <w:rPr>
          <w:sz w:val="28"/>
          <w:szCs w:val="28"/>
        </w:rPr>
        <w:t>В Приложении 1 к подпрограмме 1 «Развитие системы дошкольного и общего образования детей, воспитательной работы в образовательных организациях города Ливны» в таблицу «Сведения о показателях (и индикаторах) муниципальной подпрограммы 1 и их значения» добавить строку 24 следующего содержания: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"/>
        <w:gridCol w:w="415"/>
        <w:gridCol w:w="2316"/>
        <w:gridCol w:w="404"/>
        <w:gridCol w:w="558"/>
        <w:gridCol w:w="360"/>
        <w:gridCol w:w="527"/>
        <w:gridCol w:w="351"/>
        <w:gridCol w:w="519"/>
        <w:gridCol w:w="341"/>
        <w:gridCol w:w="497"/>
        <w:gridCol w:w="330"/>
        <w:gridCol w:w="508"/>
        <w:gridCol w:w="336"/>
        <w:gridCol w:w="567"/>
        <w:gridCol w:w="310"/>
        <w:gridCol w:w="498"/>
        <w:gridCol w:w="331"/>
      </w:tblGrid>
      <w:tr w:rsidR="00420D70" w:rsidRPr="00C561FA" w:rsidTr="00420D70">
        <w:trPr>
          <w:jc w:val="center"/>
        </w:trPr>
        <w:tc>
          <w:tcPr>
            <w:tcW w:w="450" w:type="dxa"/>
          </w:tcPr>
          <w:p w:rsidR="00420D70" w:rsidRPr="00C561FA" w:rsidRDefault="00420D70" w:rsidP="00DE5163">
            <w:pPr>
              <w:pStyle w:val="ConsPlusNormal"/>
              <w:jc w:val="center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24.</w:t>
            </w:r>
          </w:p>
        </w:tc>
        <w:tc>
          <w:tcPr>
            <w:tcW w:w="415" w:type="dxa"/>
          </w:tcPr>
          <w:p w:rsidR="00420D70" w:rsidRPr="00C561FA" w:rsidRDefault="00420D70" w:rsidP="00DE5163">
            <w:pPr>
              <w:pStyle w:val="ConsPlusNormal"/>
              <w:jc w:val="center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29</w:t>
            </w:r>
          </w:p>
        </w:tc>
        <w:tc>
          <w:tcPr>
            <w:tcW w:w="2316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</w:t>
            </w:r>
            <w:r w:rsidR="006F2F4F" w:rsidRPr="00C561FA">
              <w:rPr>
                <w:sz w:val="24"/>
                <w:szCs w:val="24"/>
              </w:rPr>
              <w:t>-</w:t>
            </w:r>
            <w:r w:rsidRPr="00C561FA">
              <w:rPr>
                <w:sz w:val="24"/>
                <w:szCs w:val="24"/>
              </w:rPr>
              <w:t xml:space="preserve">ных организациях, охваченных бесплатным горячим </w:t>
            </w:r>
            <w:r w:rsidRPr="00C561FA">
              <w:rPr>
                <w:sz w:val="24"/>
                <w:szCs w:val="24"/>
              </w:rPr>
              <w:lastRenderedPageBreak/>
              <w:t>питанием</w:t>
            </w:r>
          </w:p>
        </w:tc>
        <w:tc>
          <w:tcPr>
            <w:tcW w:w="404" w:type="dxa"/>
          </w:tcPr>
          <w:p w:rsidR="00420D70" w:rsidRPr="00C561FA" w:rsidRDefault="00420D70" w:rsidP="00DE5163">
            <w:pPr>
              <w:pStyle w:val="ConsPlusNormal"/>
              <w:jc w:val="center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558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27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100</w:t>
            </w:r>
          </w:p>
        </w:tc>
        <w:tc>
          <w:tcPr>
            <w:tcW w:w="351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100</w:t>
            </w:r>
          </w:p>
        </w:tc>
        <w:tc>
          <w:tcPr>
            <w:tcW w:w="341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7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100</w:t>
            </w:r>
          </w:p>
        </w:tc>
        <w:tc>
          <w:tcPr>
            <w:tcW w:w="330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100</w:t>
            </w:r>
          </w:p>
        </w:tc>
        <w:tc>
          <w:tcPr>
            <w:tcW w:w="336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100</w:t>
            </w:r>
          </w:p>
        </w:tc>
        <w:tc>
          <w:tcPr>
            <w:tcW w:w="310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420D70" w:rsidRPr="00C561FA" w:rsidRDefault="00420D70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100</w:t>
            </w:r>
          </w:p>
        </w:tc>
        <w:tc>
          <w:tcPr>
            <w:tcW w:w="331" w:type="dxa"/>
          </w:tcPr>
          <w:p w:rsidR="00420D70" w:rsidRPr="00C561FA" w:rsidRDefault="00420D70" w:rsidP="00DE51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420D70" w:rsidRPr="00C561FA" w:rsidRDefault="000355AD" w:rsidP="000355AD">
      <w:pPr>
        <w:autoSpaceDE w:val="0"/>
        <w:autoSpaceDN w:val="0"/>
        <w:adjustRightInd w:val="0"/>
        <w:spacing w:before="80"/>
        <w:jc w:val="both"/>
        <w:rPr>
          <w:sz w:val="28"/>
          <w:szCs w:val="28"/>
        </w:rPr>
      </w:pPr>
      <w:r w:rsidRPr="00C561FA">
        <w:rPr>
          <w:sz w:val="28"/>
          <w:szCs w:val="28"/>
        </w:rPr>
        <w:lastRenderedPageBreak/>
        <w:tab/>
        <w:t xml:space="preserve">1.5.6. </w:t>
      </w:r>
      <w:r w:rsidR="006F2F4F" w:rsidRPr="00C561FA">
        <w:rPr>
          <w:sz w:val="28"/>
          <w:szCs w:val="28"/>
        </w:rPr>
        <w:t>В Приложении 2 к подпрограмме 1 «Развитие системы дошкольного и общего образования детей, воспитательной работы в образовательных организациях города Ливны» в таблицу «Перечень основных мероприятий подпрограммы 1» добавить строку 1.7. следующего содержания: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132"/>
        <w:gridCol w:w="708"/>
        <w:gridCol w:w="709"/>
        <w:gridCol w:w="709"/>
        <w:gridCol w:w="2693"/>
        <w:gridCol w:w="2126"/>
      </w:tblGrid>
      <w:tr w:rsidR="002B6F58" w:rsidRPr="00C561FA" w:rsidTr="006F2F4F">
        <w:tc>
          <w:tcPr>
            <w:tcW w:w="624" w:type="dxa"/>
          </w:tcPr>
          <w:p w:rsidR="006F2F4F" w:rsidRPr="00C561FA" w:rsidRDefault="006F2F4F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1.7.</w:t>
            </w:r>
          </w:p>
        </w:tc>
        <w:tc>
          <w:tcPr>
            <w:tcW w:w="2132" w:type="dxa"/>
          </w:tcPr>
          <w:p w:rsidR="006F2F4F" w:rsidRPr="00C561FA" w:rsidRDefault="006F2F4F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Основное мероприятие 1.7. Организация бесплатного горячего питания обучающихся, получающих начальное общее образование в муниципальных общеобразователь</w:t>
            </w:r>
            <w:r w:rsidR="00C561FA">
              <w:rPr>
                <w:sz w:val="24"/>
                <w:szCs w:val="24"/>
              </w:rPr>
              <w:t>-</w:t>
            </w:r>
            <w:r w:rsidRPr="00C561FA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708" w:type="dxa"/>
          </w:tcPr>
          <w:p w:rsidR="006F2F4F" w:rsidRPr="00C561FA" w:rsidRDefault="006F2F4F" w:rsidP="00DE5163">
            <w:pPr>
              <w:pStyle w:val="ConsPlusNormal"/>
              <w:jc w:val="center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УОО</w:t>
            </w:r>
          </w:p>
          <w:p w:rsidR="006F2F4F" w:rsidRPr="00C561FA" w:rsidRDefault="006F2F4F" w:rsidP="00DE5163">
            <w:pPr>
              <w:pStyle w:val="ConsPlusNormal"/>
              <w:jc w:val="center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ОО</w:t>
            </w:r>
          </w:p>
        </w:tc>
        <w:tc>
          <w:tcPr>
            <w:tcW w:w="709" w:type="dxa"/>
          </w:tcPr>
          <w:p w:rsidR="006F2F4F" w:rsidRPr="00C561FA" w:rsidRDefault="006F2F4F" w:rsidP="00DE5163">
            <w:pPr>
              <w:pStyle w:val="ConsPlusNormal"/>
              <w:jc w:val="center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F2F4F" w:rsidRPr="00C561FA" w:rsidRDefault="006F2F4F" w:rsidP="00DE5163">
            <w:pPr>
              <w:pStyle w:val="ConsPlusNormal"/>
              <w:jc w:val="center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2025 год</w:t>
            </w:r>
          </w:p>
        </w:tc>
        <w:tc>
          <w:tcPr>
            <w:tcW w:w="2693" w:type="dxa"/>
          </w:tcPr>
          <w:p w:rsidR="006F2F4F" w:rsidRPr="00C561FA" w:rsidRDefault="006F2F4F" w:rsidP="00DE5163">
            <w:pPr>
              <w:widowControl w:val="0"/>
              <w:autoSpaceDE w:val="0"/>
              <w:autoSpaceDN w:val="0"/>
              <w:adjustRightInd w:val="0"/>
            </w:pPr>
            <w:r w:rsidRPr="00C561FA">
              <w:t>Создание условий для обеспечения качественным,  горячим бесплатным питанием за счет средств бюджетов (федерального, областного и муниципального) обучающихся, получающих начальное общее образование, посещающих общеобразовательные учреждения города Ливны</w:t>
            </w:r>
          </w:p>
        </w:tc>
        <w:tc>
          <w:tcPr>
            <w:tcW w:w="2126" w:type="dxa"/>
          </w:tcPr>
          <w:p w:rsidR="006F2F4F" w:rsidRPr="00C561FA" w:rsidRDefault="006F2F4F" w:rsidP="00DE5163">
            <w:pPr>
              <w:pStyle w:val="ConsPlusNormal"/>
              <w:rPr>
                <w:sz w:val="24"/>
                <w:szCs w:val="24"/>
              </w:rPr>
            </w:pPr>
            <w:r w:rsidRPr="00C561FA">
              <w:rPr>
                <w:sz w:val="24"/>
                <w:szCs w:val="24"/>
              </w:rPr>
              <w:t>Показатель 29 «Доля обучающихся, получающих начальное общее образование в муниципальных общеобразовательных организациях, охваченных бесплатным горячим питанием».</w:t>
            </w:r>
          </w:p>
        </w:tc>
      </w:tr>
    </w:tbl>
    <w:p w:rsidR="00601EB7" w:rsidRPr="00C561FA" w:rsidRDefault="002B6F58" w:rsidP="002B6F58">
      <w:pPr>
        <w:autoSpaceDE w:val="0"/>
        <w:autoSpaceDN w:val="0"/>
        <w:adjustRightInd w:val="0"/>
        <w:spacing w:before="8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ab/>
        <w:t xml:space="preserve">1.5.7. Приложение 3 </w:t>
      </w:r>
      <w:r w:rsidR="00655AB5" w:rsidRPr="00C561FA">
        <w:rPr>
          <w:sz w:val="28"/>
          <w:szCs w:val="28"/>
        </w:rPr>
        <w:t xml:space="preserve">к подпрограмме </w:t>
      </w:r>
      <w:r w:rsidRPr="00C561FA">
        <w:rPr>
          <w:sz w:val="28"/>
          <w:szCs w:val="28"/>
        </w:rPr>
        <w:t>1</w:t>
      </w:r>
      <w:r w:rsidR="00655AB5" w:rsidRPr="00C561FA">
        <w:rPr>
          <w:sz w:val="28"/>
          <w:szCs w:val="28"/>
        </w:rPr>
        <w:t xml:space="preserve"> </w:t>
      </w:r>
      <w:r w:rsidRPr="00C561FA">
        <w:rPr>
          <w:sz w:val="28"/>
          <w:szCs w:val="28"/>
        </w:rPr>
        <w:t>«Развитие системы дошкольного и общего образования детей, воспитательной работы в образовательных организациях города Ливны»</w:t>
      </w:r>
      <w:r w:rsidR="00655AB5" w:rsidRPr="00C561FA">
        <w:rPr>
          <w:sz w:val="28"/>
          <w:szCs w:val="28"/>
        </w:rPr>
        <w:t xml:space="preserve"> </w:t>
      </w:r>
      <w:r w:rsidR="00601EB7" w:rsidRPr="00C561FA">
        <w:rPr>
          <w:sz w:val="28"/>
          <w:szCs w:val="28"/>
        </w:rPr>
        <w:t xml:space="preserve">«Ресурсное обеспечение реализации подпрограммы </w:t>
      </w:r>
      <w:r w:rsidRPr="00C561FA">
        <w:rPr>
          <w:sz w:val="28"/>
          <w:szCs w:val="28"/>
        </w:rPr>
        <w:t>1</w:t>
      </w:r>
      <w:r w:rsidR="00601EB7" w:rsidRPr="00C561FA">
        <w:rPr>
          <w:sz w:val="28"/>
          <w:szCs w:val="28"/>
        </w:rPr>
        <w:t xml:space="preserve"> за счет средств муниципального</w:t>
      </w:r>
      <w:r w:rsidRPr="00C561FA">
        <w:rPr>
          <w:sz w:val="28"/>
          <w:szCs w:val="28"/>
        </w:rPr>
        <w:t>, областного и федерального</w:t>
      </w:r>
      <w:r w:rsidR="00601EB7" w:rsidRPr="00C561FA">
        <w:rPr>
          <w:sz w:val="28"/>
          <w:szCs w:val="28"/>
        </w:rPr>
        <w:t xml:space="preserve"> бюджетов»</w:t>
      </w:r>
      <w:r w:rsidR="006A1188" w:rsidRPr="00C561FA">
        <w:rPr>
          <w:sz w:val="28"/>
          <w:szCs w:val="28"/>
        </w:rPr>
        <w:t xml:space="preserve"> изложить в новой редакции согласно приложению </w:t>
      </w:r>
      <w:r w:rsidRPr="00C561FA">
        <w:rPr>
          <w:sz w:val="28"/>
          <w:szCs w:val="28"/>
        </w:rPr>
        <w:t>4</w:t>
      </w:r>
      <w:r w:rsidR="006A1188" w:rsidRPr="00C561FA">
        <w:rPr>
          <w:sz w:val="28"/>
          <w:szCs w:val="28"/>
        </w:rPr>
        <w:t xml:space="preserve"> </w:t>
      </w:r>
      <w:r w:rsidR="0070519A" w:rsidRPr="00C561FA">
        <w:rPr>
          <w:sz w:val="28"/>
          <w:szCs w:val="28"/>
        </w:rPr>
        <w:br/>
      </w:r>
      <w:r w:rsidR="006A1188" w:rsidRPr="00C561FA">
        <w:rPr>
          <w:sz w:val="28"/>
          <w:szCs w:val="28"/>
        </w:rPr>
        <w:t>к настоящему постановлению.</w:t>
      </w:r>
    </w:p>
    <w:p w:rsidR="00250BEE" w:rsidRPr="00C561FA" w:rsidRDefault="00ED6FB8" w:rsidP="00ED6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2</w:t>
      </w:r>
      <w:r w:rsidR="006314B0" w:rsidRPr="00C561FA">
        <w:rPr>
          <w:sz w:val="28"/>
          <w:szCs w:val="28"/>
        </w:rPr>
        <w:t xml:space="preserve">. </w:t>
      </w:r>
      <w:r w:rsidR="0083032C" w:rsidRPr="00C561FA">
        <w:rPr>
          <w:sz w:val="28"/>
          <w:szCs w:val="28"/>
        </w:rPr>
        <w:t>Р</w:t>
      </w:r>
      <w:r w:rsidR="006314B0" w:rsidRPr="00C561FA">
        <w:rPr>
          <w:sz w:val="28"/>
          <w:szCs w:val="28"/>
        </w:rPr>
        <w:t xml:space="preserve">азместить </w:t>
      </w:r>
      <w:r w:rsidR="0083032C" w:rsidRPr="00C561FA">
        <w:rPr>
          <w:sz w:val="28"/>
          <w:szCs w:val="28"/>
        </w:rPr>
        <w:t xml:space="preserve">настоящее постановление </w:t>
      </w:r>
      <w:r w:rsidR="006314B0" w:rsidRPr="00C561FA">
        <w:rPr>
          <w:sz w:val="28"/>
          <w:szCs w:val="28"/>
        </w:rPr>
        <w:t>на официальном сайте администрации города в сети Интернет.</w:t>
      </w:r>
    </w:p>
    <w:p w:rsidR="006314B0" w:rsidRPr="00C561FA" w:rsidRDefault="00ED6FB8" w:rsidP="00ED6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3</w:t>
      </w:r>
      <w:r w:rsidR="006314B0" w:rsidRPr="00C561FA">
        <w:rPr>
          <w:sz w:val="28"/>
          <w:szCs w:val="28"/>
        </w:rPr>
        <w:t xml:space="preserve">. Контроль </w:t>
      </w:r>
      <w:r w:rsidR="00A1287C" w:rsidRPr="00C561FA">
        <w:rPr>
          <w:sz w:val="28"/>
          <w:szCs w:val="28"/>
        </w:rPr>
        <w:t xml:space="preserve">за </w:t>
      </w:r>
      <w:r w:rsidR="006314B0" w:rsidRPr="00C561FA">
        <w:rPr>
          <w:sz w:val="28"/>
          <w:szCs w:val="28"/>
        </w:rPr>
        <w:t>исполнени</w:t>
      </w:r>
      <w:r w:rsidR="00A1287C" w:rsidRPr="00C561FA">
        <w:rPr>
          <w:sz w:val="28"/>
          <w:szCs w:val="28"/>
        </w:rPr>
        <w:t xml:space="preserve">ем настоящего </w:t>
      </w:r>
      <w:r w:rsidR="006314B0" w:rsidRPr="00C561FA">
        <w:rPr>
          <w:sz w:val="28"/>
          <w:szCs w:val="28"/>
        </w:rPr>
        <w:t xml:space="preserve">постановления возложить на заместителя главы администрации города по социальным вопросам </w:t>
      </w:r>
      <w:r w:rsidR="00A1287C" w:rsidRPr="00C561FA">
        <w:rPr>
          <w:sz w:val="28"/>
          <w:szCs w:val="28"/>
        </w:rPr>
        <w:t>В.Г.</w:t>
      </w:r>
      <w:r w:rsidR="006314B0" w:rsidRPr="00C561FA">
        <w:rPr>
          <w:sz w:val="28"/>
          <w:szCs w:val="28"/>
        </w:rPr>
        <w:t xml:space="preserve">Середу </w:t>
      </w:r>
    </w:p>
    <w:p w:rsidR="006314B0" w:rsidRPr="00C561FA" w:rsidRDefault="006314B0" w:rsidP="006314B0">
      <w:pPr>
        <w:jc w:val="both"/>
        <w:rPr>
          <w:sz w:val="28"/>
          <w:szCs w:val="28"/>
        </w:rPr>
      </w:pPr>
    </w:p>
    <w:p w:rsidR="002B6F58" w:rsidRPr="00C561FA" w:rsidRDefault="002B6F58" w:rsidP="006314B0">
      <w:pPr>
        <w:jc w:val="both"/>
        <w:rPr>
          <w:sz w:val="28"/>
          <w:szCs w:val="28"/>
        </w:rPr>
      </w:pPr>
    </w:p>
    <w:p w:rsidR="00074D66" w:rsidRPr="00C561FA" w:rsidRDefault="00074D66" w:rsidP="006314B0">
      <w:pPr>
        <w:jc w:val="both"/>
        <w:rPr>
          <w:sz w:val="28"/>
          <w:szCs w:val="28"/>
        </w:rPr>
      </w:pPr>
    </w:p>
    <w:p w:rsidR="006314B0" w:rsidRPr="00C561FA" w:rsidRDefault="00F96279" w:rsidP="006314B0">
      <w:pPr>
        <w:jc w:val="both"/>
        <w:rPr>
          <w:sz w:val="28"/>
          <w:szCs w:val="28"/>
        </w:rPr>
      </w:pPr>
      <w:r w:rsidRPr="00C561FA">
        <w:rPr>
          <w:sz w:val="28"/>
          <w:szCs w:val="28"/>
        </w:rPr>
        <w:t>Глава</w:t>
      </w:r>
      <w:r w:rsidR="006314B0" w:rsidRPr="00C561FA">
        <w:rPr>
          <w:sz w:val="28"/>
          <w:szCs w:val="28"/>
        </w:rPr>
        <w:t xml:space="preserve"> города                                                                                     </w:t>
      </w:r>
      <w:r w:rsidRPr="00C561FA">
        <w:rPr>
          <w:sz w:val="28"/>
          <w:szCs w:val="28"/>
        </w:rPr>
        <w:t>С.А.</w:t>
      </w:r>
      <w:r w:rsidR="00ED6FB8" w:rsidRPr="00C561FA">
        <w:rPr>
          <w:sz w:val="28"/>
          <w:szCs w:val="28"/>
        </w:rPr>
        <w:t xml:space="preserve"> </w:t>
      </w:r>
      <w:r w:rsidRPr="00C561FA">
        <w:rPr>
          <w:sz w:val="28"/>
          <w:szCs w:val="28"/>
        </w:rPr>
        <w:t>Трубицин</w:t>
      </w:r>
    </w:p>
    <w:p w:rsidR="00EA22CE" w:rsidRPr="00C561FA" w:rsidRDefault="00EA22CE" w:rsidP="00E442A5">
      <w:pPr>
        <w:jc w:val="both"/>
      </w:pPr>
    </w:p>
    <w:p w:rsidR="004B0D03" w:rsidRPr="00C561FA" w:rsidRDefault="004B0D03" w:rsidP="00BD06AC">
      <w:pPr>
        <w:widowControl w:val="0"/>
        <w:autoSpaceDE w:val="0"/>
        <w:autoSpaceDN w:val="0"/>
        <w:adjustRightInd w:val="0"/>
        <w:jc w:val="both"/>
      </w:pPr>
    </w:p>
    <w:p w:rsidR="00146216" w:rsidRPr="00C561FA" w:rsidRDefault="00146216" w:rsidP="00BD06AC">
      <w:pPr>
        <w:widowControl w:val="0"/>
        <w:autoSpaceDE w:val="0"/>
        <w:autoSpaceDN w:val="0"/>
        <w:adjustRightInd w:val="0"/>
        <w:jc w:val="both"/>
      </w:pPr>
    </w:p>
    <w:p w:rsidR="0070519A" w:rsidRPr="00C561FA" w:rsidRDefault="0070519A" w:rsidP="00BD06AC">
      <w:pPr>
        <w:widowControl w:val="0"/>
        <w:autoSpaceDE w:val="0"/>
        <w:autoSpaceDN w:val="0"/>
        <w:adjustRightInd w:val="0"/>
        <w:jc w:val="both"/>
      </w:pPr>
    </w:p>
    <w:p w:rsidR="0070519A" w:rsidRPr="00C561FA" w:rsidRDefault="0070519A" w:rsidP="00BD06AC">
      <w:pPr>
        <w:widowControl w:val="0"/>
        <w:autoSpaceDE w:val="0"/>
        <w:autoSpaceDN w:val="0"/>
        <w:adjustRightInd w:val="0"/>
        <w:jc w:val="both"/>
      </w:pPr>
    </w:p>
    <w:p w:rsidR="0070519A" w:rsidRDefault="0070519A" w:rsidP="00BD06AC">
      <w:pPr>
        <w:widowControl w:val="0"/>
        <w:autoSpaceDE w:val="0"/>
        <w:autoSpaceDN w:val="0"/>
        <w:adjustRightInd w:val="0"/>
        <w:jc w:val="both"/>
      </w:pPr>
    </w:p>
    <w:p w:rsidR="00C561FA" w:rsidRDefault="00C561FA" w:rsidP="00BD06AC">
      <w:pPr>
        <w:widowControl w:val="0"/>
        <w:autoSpaceDE w:val="0"/>
        <w:autoSpaceDN w:val="0"/>
        <w:adjustRightInd w:val="0"/>
        <w:jc w:val="both"/>
      </w:pPr>
    </w:p>
    <w:p w:rsidR="0070519A" w:rsidRPr="00C561FA" w:rsidRDefault="0070519A" w:rsidP="00BD06AC">
      <w:pPr>
        <w:widowControl w:val="0"/>
        <w:autoSpaceDE w:val="0"/>
        <w:autoSpaceDN w:val="0"/>
        <w:adjustRightInd w:val="0"/>
        <w:jc w:val="both"/>
      </w:pPr>
    </w:p>
    <w:p w:rsidR="00146216" w:rsidRPr="00C561FA" w:rsidRDefault="00146216" w:rsidP="00BD06AC">
      <w:pPr>
        <w:widowControl w:val="0"/>
        <w:autoSpaceDE w:val="0"/>
        <w:autoSpaceDN w:val="0"/>
        <w:adjustRightInd w:val="0"/>
        <w:jc w:val="both"/>
      </w:pPr>
    </w:p>
    <w:p w:rsidR="00146216" w:rsidRPr="00C561FA" w:rsidRDefault="00146216" w:rsidP="00BD06A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561FA">
        <w:rPr>
          <w:sz w:val="22"/>
          <w:szCs w:val="22"/>
        </w:rPr>
        <w:t>Шкодкина</w:t>
      </w:r>
      <w:r w:rsidR="00A84C9F" w:rsidRPr="00C561FA">
        <w:rPr>
          <w:sz w:val="22"/>
          <w:szCs w:val="22"/>
        </w:rPr>
        <w:t xml:space="preserve"> О.В.</w:t>
      </w:r>
    </w:p>
    <w:p w:rsidR="00827BB0" w:rsidRPr="00C561FA" w:rsidRDefault="00146216" w:rsidP="00C174C5">
      <w:pPr>
        <w:rPr>
          <w:sz w:val="22"/>
          <w:szCs w:val="22"/>
        </w:rPr>
      </w:pPr>
      <w:r w:rsidRPr="00C561FA">
        <w:rPr>
          <w:sz w:val="22"/>
          <w:szCs w:val="22"/>
        </w:rPr>
        <w:t>7-10-04</w:t>
      </w:r>
    </w:p>
    <w:p w:rsidR="00E905C3" w:rsidRPr="00C561FA" w:rsidRDefault="00E905C3" w:rsidP="00E905C3">
      <w:pPr>
        <w:ind w:left="4820"/>
        <w:rPr>
          <w:sz w:val="28"/>
          <w:szCs w:val="28"/>
        </w:rPr>
      </w:pPr>
      <w:r w:rsidRPr="00C561FA">
        <w:rPr>
          <w:sz w:val="28"/>
          <w:szCs w:val="28"/>
        </w:rPr>
        <w:lastRenderedPageBreak/>
        <w:t>Приложение 1 к постановлению</w:t>
      </w:r>
    </w:p>
    <w:p w:rsidR="00E905C3" w:rsidRPr="00C561FA" w:rsidRDefault="00E905C3" w:rsidP="00E905C3">
      <w:pPr>
        <w:ind w:left="4820"/>
        <w:rPr>
          <w:sz w:val="28"/>
          <w:szCs w:val="28"/>
        </w:rPr>
      </w:pPr>
      <w:r w:rsidRPr="00C561FA">
        <w:rPr>
          <w:sz w:val="28"/>
          <w:szCs w:val="28"/>
        </w:rPr>
        <w:t>администрации города Ливны</w:t>
      </w:r>
    </w:p>
    <w:p w:rsidR="00E905C3" w:rsidRPr="00C561FA" w:rsidRDefault="00E905C3" w:rsidP="00E905C3">
      <w:pPr>
        <w:ind w:left="4820"/>
        <w:rPr>
          <w:sz w:val="28"/>
          <w:szCs w:val="28"/>
        </w:rPr>
      </w:pPr>
      <w:r w:rsidRPr="00C561FA">
        <w:rPr>
          <w:sz w:val="28"/>
          <w:szCs w:val="28"/>
        </w:rPr>
        <w:t xml:space="preserve">от </w:t>
      </w:r>
      <w:r w:rsidR="00EB32F7">
        <w:rPr>
          <w:sz w:val="28"/>
          <w:szCs w:val="28"/>
        </w:rPr>
        <w:t xml:space="preserve">25 августа </w:t>
      </w:r>
      <w:r w:rsidR="00D75EB0" w:rsidRPr="00C561FA">
        <w:rPr>
          <w:sz w:val="28"/>
          <w:szCs w:val="28"/>
        </w:rPr>
        <w:t xml:space="preserve"> </w:t>
      </w:r>
      <w:r w:rsidRPr="00C561FA">
        <w:rPr>
          <w:sz w:val="28"/>
          <w:szCs w:val="28"/>
        </w:rPr>
        <w:t xml:space="preserve">2020 года  № </w:t>
      </w:r>
      <w:r w:rsidR="00EB32F7">
        <w:rPr>
          <w:sz w:val="28"/>
          <w:szCs w:val="28"/>
        </w:rPr>
        <w:t>476</w:t>
      </w:r>
    </w:p>
    <w:p w:rsidR="00E23AFD" w:rsidRPr="00C561FA" w:rsidRDefault="00E23AFD" w:rsidP="00E905C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905C3" w:rsidRPr="00C561FA" w:rsidRDefault="00E905C3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61FA">
        <w:rPr>
          <w:sz w:val="28"/>
          <w:szCs w:val="28"/>
        </w:rPr>
        <w:t>«</w:t>
      </w:r>
      <w:r w:rsidRPr="00C561FA">
        <w:rPr>
          <w:sz w:val="28"/>
          <w:szCs w:val="28"/>
          <w:lang w:val="en-US"/>
        </w:rPr>
        <w:t>VII</w:t>
      </w:r>
      <w:r w:rsidRPr="00C561FA">
        <w:rPr>
          <w:sz w:val="28"/>
          <w:szCs w:val="28"/>
        </w:rPr>
        <w:t>. Обоснование объема финансовых ресурсов,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61FA">
        <w:rPr>
          <w:sz w:val="28"/>
          <w:szCs w:val="28"/>
        </w:rPr>
        <w:t>необходимых для реализации муниципальной программы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05C3" w:rsidRPr="00C561FA" w:rsidRDefault="00E905C3" w:rsidP="00E905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 рамках реализации муниципальной программы предусмотрены областные субвенции в бюджет города Ливны на выполнение следующих муниципальных полномочий: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1. Обеспечение гарантий прав граждан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пособия, технические средства обучения, расходные материалы и хозяйственные нужды.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2.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 в общеобразовательных учреждениях в части выплаты вознаграждения за выполнение функций классного руководителя педагогическим работникам муниципальных общеобразовательных учреждений.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3. Выплата компенсации части платы, взимаемой с родителей (законных представителей) за содержание ребенка в образовательных организациях, реализующих основную общеобразовательную программу дошкольного образования осуществляется в соответствии с </w:t>
      </w:r>
      <w:hyperlink r:id="rId10" w:history="1">
        <w:r w:rsidRPr="00C561FA">
          <w:rPr>
            <w:sz w:val="28"/>
            <w:szCs w:val="28"/>
          </w:rPr>
          <w:t>Законом</w:t>
        </w:r>
      </w:hyperlink>
      <w:r w:rsidRPr="00C561FA">
        <w:rPr>
          <w:sz w:val="28"/>
          <w:szCs w:val="28"/>
        </w:rPr>
        <w:t xml:space="preserve"> Орловской области от 7 ноября 2007 года № 718-ОЗ «О наделении органов местного самоуправления Орловской области полномочиями по выплате компенсации части родительской платы за содержание детей в образовательных организация реализующих основную общеобразовательную программу дошкольного образования».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Передача субвенций бюджетам муниципальных районов (городских округов) осуществляется в порядке и размерах, определенных в соответствии с методикой расчета нормативов для определения общего размера субвенций, предоставляемых бюджетам муниципальных районов и городских округов области из областного бюджета для осуществления  переданных полномочий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Распределение субвенций по муниципальным районам (городским округам) ежегодно утверждается законом об областном бюджете на очередной финансовый год и плановый период.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 рамках муниципальной программы предусмотрены областные субсидии бюджету города Ливны на условиях софинансирования: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1. На возмещение расходов на обеспечение питания обучающихся муниципальных общеобразовательных организаций.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lastRenderedPageBreak/>
        <w:t>2. На предоставление мер социальной поддержки в части оплаты путевок в загородные оздоровительные лагеря для одаренных детей, обучающихся в муниципальных образовательных учреждениях, и детей - членов областных общественных детских, молодежных организаций.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Передача субсидий бюджету городу Ливны осуществляется в порядке и размерах, определенных в  порядке, утверждаемом Правительством Орловской области, в пределах бюджетных ассигнований, утвержденных законом об областном бюджете на очередной финансовый год и плановый период.</w:t>
      </w:r>
    </w:p>
    <w:p w:rsidR="008F5164" w:rsidRPr="00C561FA" w:rsidRDefault="008F5164" w:rsidP="008F5164">
      <w:pPr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  <w:r w:rsidRPr="00C561FA">
        <w:rPr>
          <w:sz w:val="28"/>
          <w:szCs w:val="28"/>
        </w:rPr>
        <w:t>Общий объем средств, предусмотренных на Программу –</w:t>
      </w:r>
      <w:r w:rsidRPr="00C561FA">
        <w:rPr>
          <w:sz w:val="28"/>
          <w:szCs w:val="28"/>
        </w:rPr>
        <w:br/>
        <w:t xml:space="preserve"> 3 082 359,23 тыс. рублей, в том числе: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2020 год – 530206,93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2021 год – 497345,3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2022 год – 474897,9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2023 год – 526230,7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2024 год – 527036,2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 xml:space="preserve">2025 год – 526642,2 тыс. рублей; </w:t>
      </w:r>
    </w:p>
    <w:p w:rsidR="008F5164" w:rsidRPr="00C561FA" w:rsidRDefault="008F5164" w:rsidP="008F5164">
      <w:pPr>
        <w:widowControl w:val="0"/>
        <w:autoSpaceDE w:val="0"/>
        <w:autoSpaceDN w:val="0"/>
        <w:rPr>
          <w:sz w:val="28"/>
          <w:szCs w:val="28"/>
        </w:rPr>
      </w:pPr>
      <w:r w:rsidRPr="00C561FA">
        <w:rPr>
          <w:sz w:val="28"/>
          <w:szCs w:val="28"/>
        </w:rPr>
        <w:t>из них:</w:t>
      </w:r>
    </w:p>
    <w:p w:rsidR="008F5164" w:rsidRPr="00C561FA" w:rsidRDefault="008F5164" w:rsidP="008F5164">
      <w:pPr>
        <w:widowControl w:val="0"/>
        <w:autoSpaceDE w:val="0"/>
        <w:autoSpaceDN w:val="0"/>
        <w:rPr>
          <w:sz w:val="28"/>
          <w:szCs w:val="28"/>
        </w:rPr>
      </w:pPr>
      <w:r w:rsidRPr="00C561FA">
        <w:rPr>
          <w:sz w:val="28"/>
          <w:szCs w:val="28"/>
        </w:rPr>
        <w:t>федеральный бюджет – 110 388,43 тыс. рублей, в том числе:</w:t>
      </w:r>
    </w:p>
    <w:p w:rsidR="008F5164" w:rsidRPr="00C561FA" w:rsidRDefault="008F5164" w:rsidP="008F5164">
      <w:pPr>
        <w:widowControl w:val="0"/>
        <w:autoSpaceDE w:val="0"/>
        <w:autoSpaceDN w:val="0"/>
        <w:ind w:left="567"/>
        <w:rPr>
          <w:sz w:val="28"/>
          <w:szCs w:val="28"/>
        </w:rPr>
      </w:pPr>
      <w:r w:rsidRPr="00C561FA">
        <w:rPr>
          <w:sz w:val="28"/>
          <w:szCs w:val="28"/>
        </w:rPr>
        <w:t>2020 год – 10904,43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7"/>
        <w:rPr>
          <w:sz w:val="28"/>
          <w:szCs w:val="28"/>
        </w:rPr>
      </w:pPr>
      <w:r w:rsidRPr="00C561FA">
        <w:rPr>
          <w:sz w:val="28"/>
          <w:szCs w:val="28"/>
        </w:rPr>
        <w:t>2021 год – 19896,8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7"/>
        <w:rPr>
          <w:sz w:val="28"/>
          <w:szCs w:val="28"/>
        </w:rPr>
      </w:pPr>
      <w:r w:rsidRPr="00C561FA">
        <w:rPr>
          <w:sz w:val="28"/>
          <w:szCs w:val="28"/>
        </w:rPr>
        <w:t>2022 год – 19896,8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7"/>
        <w:rPr>
          <w:sz w:val="28"/>
          <w:szCs w:val="28"/>
        </w:rPr>
      </w:pPr>
      <w:r w:rsidRPr="00C561FA">
        <w:rPr>
          <w:sz w:val="28"/>
          <w:szCs w:val="28"/>
        </w:rPr>
        <w:t>2023 год – 19896,8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7"/>
        <w:rPr>
          <w:sz w:val="28"/>
          <w:szCs w:val="28"/>
        </w:rPr>
      </w:pPr>
      <w:r w:rsidRPr="00C561FA">
        <w:rPr>
          <w:sz w:val="28"/>
          <w:szCs w:val="28"/>
        </w:rPr>
        <w:t>2024 год – 19896,8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7"/>
        <w:rPr>
          <w:sz w:val="28"/>
          <w:szCs w:val="28"/>
        </w:rPr>
      </w:pPr>
      <w:r w:rsidRPr="00C561FA">
        <w:rPr>
          <w:sz w:val="28"/>
          <w:szCs w:val="28"/>
        </w:rPr>
        <w:t>2025 год – 19896,8 тыс. рублей;</w:t>
      </w:r>
    </w:p>
    <w:p w:rsidR="008F5164" w:rsidRPr="00C561FA" w:rsidRDefault="008F5164" w:rsidP="008F5164">
      <w:pPr>
        <w:widowControl w:val="0"/>
        <w:autoSpaceDE w:val="0"/>
        <w:autoSpaceDN w:val="0"/>
        <w:rPr>
          <w:sz w:val="28"/>
          <w:szCs w:val="28"/>
        </w:rPr>
      </w:pPr>
      <w:r w:rsidRPr="00C561FA">
        <w:rPr>
          <w:sz w:val="28"/>
          <w:szCs w:val="28"/>
        </w:rPr>
        <w:t>областной бюджет – 1 959 640,1 тыс. рублей, в том числе: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2020 год – 350003,2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2021 год – 310031,16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2022 год – 287403,46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2023 год – 337400,76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2024 год – 337400,76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2025 год – 337400,76 тыс. рублей;</w:t>
      </w:r>
    </w:p>
    <w:p w:rsidR="008F5164" w:rsidRPr="00C561FA" w:rsidRDefault="008F5164" w:rsidP="008F5164">
      <w:pPr>
        <w:widowControl w:val="0"/>
        <w:autoSpaceDE w:val="0"/>
        <w:autoSpaceDN w:val="0"/>
        <w:rPr>
          <w:sz w:val="28"/>
          <w:szCs w:val="28"/>
        </w:rPr>
      </w:pPr>
      <w:r w:rsidRPr="00C561FA">
        <w:rPr>
          <w:sz w:val="28"/>
          <w:szCs w:val="28"/>
        </w:rPr>
        <w:t>городской бюджет – 1012330,7 тыс. рублей, в том числе: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2020 год – 169299,3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2021 год – 167417,34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2022 год – 167597,64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2023 год – 168933,14 тыс. рублей;</w:t>
      </w:r>
    </w:p>
    <w:p w:rsidR="008F5164" w:rsidRPr="00C561FA" w:rsidRDefault="008F5164" w:rsidP="008F5164">
      <w:pPr>
        <w:widowControl w:val="0"/>
        <w:autoSpaceDE w:val="0"/>
        <w:autoSpaceDN w:val="0"/>
        <w:ind w:left="568"/>
        <w:rPr>
          <w:sz w:val="28"/>
          <w:szCs w:val="28"/>
        </w:rPr>
      </w:pPr>
      <w:r w:rsidRPr="00C561FA">
        <w:rPr>
          <w:sz w:val="28"/>
          <w:szCs w:val="28"/>
        </w:rPr>
        <w:t>2024 год – 169738,64 тыс. рублей;</w:t>
      </w:r>
    </w:p>
    <w:p w:rsidR="008F5164" w:rsidRPr="00C561FA" w:rsidRDefault="008F5164" w:rsidP="008F5164">
      <w:pPr>
        <w:widowControl w:val="0"/>
        <w:autoSpaceDE w:val="0"/>
        <w:autoSpaceDN w:val="0"/>
        <w:adjustRightInd w:val="0"/>
        <w:ind w:left="567"/>
        <w:rPr>
          <w:sz w:val="28"/>
          <w:szCs w:val="28"/>
        </w:rPr>
      </w:pPr>
      <w:r w:rsidRPr="00C561FA">
        <w:rPr>
          <w:sz w:val="28"/>
          <w:szCs w:val="28"/>
        </w:rPr>
        <w:t>2025 год – 169344,64 тыс. рублей.</w:t>
      </w:r>
    </w:p>
    <w:p w:rsidR="008F5164" w:rsidRPr="00C561FA" w:rsidRDefault="008F5164" w:rsidP="008F516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Объемы и источники финансирования по подпрограммам:</w:t>
      </w:r>
    </w:p>
    <w:p w:rsidR="008F5164" w:rsidRPr="00C561FA" w:rsidRDefault="008F5164" w:rsidP="008F516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Подпрограмма 1 «Развитие системы дошкольного и общего образования детей, воспитательной работы в образовательных организациях города Ливны».</w:t>
      </w:r>
    </w:p>
    <w:p w:rsidR="008F5164" w:rsidRPr="00C561FA" w:rsidRDefault="008F5164" w:rsidP="008F516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561FA">
        <w:rPr>
          <w:sz w:val="28"/>
          <w:szCs w:val="28"/>
        </w:rPr>
        <w:t xml:space="preserve">Общий объем средств, предусмотренных на подпрограмму 1 – </w:t>
      </w:r>
      <w:r w:rsidRPr="00C561FA">
        <w:rPr>
          <w:sz w:val="28"/>
          <w:szCs w:val="28"/>
        </w:rPr>
        <w:br/>
      </w:r>
      <w:r w:rsidRPr="00C561FA">
        <w:rPr>
          <w:sz w:val="28"/>
          <w:szCs w:val="28"/>
        </w:rPr>
        <w:lastRenderedPageBreak/>
        <w:t xml:space="preserve">3 030 351,23 тыс. рублей, из них: </w:t>
      </w:r>
    </w:p>
    <w:p w:rsidR="008F5164" w:rsidRPr="00C561FA" w:rsidRDefault="008F5164" w:rsidP="008F516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561FA">
        <w:rPr>
          <w:sz w:val="28"/>
          <w:szCs w:val="28"/>
        </w:rPr>
        <w:t>- федеральный бюджет – 110 388,43 тыс. рублей;</w:t>
      </w:r>
    </w:p>
    <w:p w:rsidR="008F5164" w:rsidRPr="00C561FA" w:rsidRDefault="008F5164" w:rsidP="008F516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561FA">
        <w:rPr>
          <w:sz w:val="28"/>
          <w:szCs w:val="28"/>
        </w:rPr>
        <w:t xml:space="preserve">- областной бюджет – 1 933 983,3 тыс. рублей; </w:t>
      </w:r>
    </w:p>
    <w:p w:rsidR="00F8697B" w:rsidRPr="00C561FA" w:rsidRDefault="008F5164" w:rsidP="008F5164">
      <w:pPr>
        <w:widowControl w:val="0"/>
        <w:autoSpaceDE w:val="0"/>
        <w:autoSpaceDN w:val="0"/>
        <w:adjustRightInd w:val="0"/>
        <w:ind w:left="567"/>
        <w:rPr>
          <w:sz w:val="28"/>
          <w:szCs w:val="28"/>
        </w:rPr>
      </w:pPr>
      <w:r w:rsidRPr="00C561FA">
        <w:rPr>
          <w:sz w:val="28"/>
          <w:szCs w:val="28"/>
        </w:rPr>
        <w:t>- городской бюджет – 985 979,5 тыс. рублей.</w:t>
      </w:r>
    </w:p>
    <w:p w:rsidR="00F8697B" w:rsidRPr="00C561FA" w:rsidRDefault="00F8697B" w:rsidP="00F8697B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561FA">
        <w:rPr>
          <w:sz w:val="28"/>
          <w:szCs w:val="28"/>
        </w:rPr>
        <w:t xml:space="preserve">Подпрограмма 2 «Муниципальная поддержка работников системы образования, талантливых детей и молодежи в городе Ливны» </w:t>
      </w:r>
    </w:p>
    <w:p w:rsidR="00F8697B" w:rsidRPr="00C561FA" w:rsidRDefault="00F8697B" w:rsidP="00F8697B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561FA">
        <w:rPr>
          <w:sz w:val="28"/>
          <w:szCs w:val="28"/>
        </w:rPr>
        <w:t xml:space="preserve">Общий объем средств, предусмотренных на подпрограмму 2 – </w:t>
      </w:r>
      <w:r w:rsidRPr="00C561FA">
        <w:rPr>
          <w:sz w:val="28"/>
          <w:szCs w:val="28"/>
        </w:rPr>
        <w:br/>
        <w:t>3 070,2 тыс. рублей, из них:</w:t>
      </w:r>
    </w:p>
    <w:p w:rsidR="00F8697B" w:rsidRPr="00C561FA" w:rsidRDefault="00F8697B" w:rsidP="00F8697B">
      <w:pPr>
        <w:widowControl w:val="0"/>
        <w:autoSpaceDE w:val="0"/>
        <w:autoSpaceDN w:val="0"/>
        <w:adjustRightInd w:val="0"/>
        <w:ind w:left="567"/>
        <w:rPr>
          <w:sz w:val="28"/>
          <w:szCs w:val="28"/>
        </w:rPr>
      </w:pPr>
      <w:r w:rsidRPr="00C561FA">
        <w:rPr>
          <w:sz w:val="28"/>
          <w:szCs w:val="28"/>
        </w:rPr>
        <w:t>-  городской бюджет 3 070,2 тыс. рублей.</w:t>
      </w:r>
    </w:p>
    <w:p w:rsidR="00F8697B" w:rsidRPr="00C561FA" w:rsidRDefault="00F8697B" w:rsidP="00F8697B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561FA">
        <w:rPr>
          <w:sz w:val="28"/>
          <w:szCs w:val="28"/>
        </w:rPr>
        <w:t>Подпрограмма 3 «Функционирование и развитие сети образовательных организаций города Ливны»</w:t>
      </w:r>
    </w:p>
    <w:p w:rsidR="00F8697B" w:rsidRPr="00C561FA" w:rsidRDefault="00F8697B" w:rsidP="00F8697B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561FA">
        <w:rPr>
          <w:sz w:val="28"/>
          <w:szCs w:val="28"/>
        </w:rPr>
        <w:t xml:space="preserve">Общий объем средств, предусмотренных на подпрограмму 3 – </w:t>
      </w:r>
      <w:r w:rsidRPr="00C561FA">
        <w:rPr>
          <w:sz w:val="28"/>
          <w:szCs w:val="28"/>
        </w:rPr>
        <w:br/>
        <w:t xml:space="preserve">48 937,8 тыс. рублей, из них: </w:t>
      </w:r>
    </w:p>
    <w:p w:rsidR="00F8697B" w:rsidRPr="00C561FA" w:rsidRDefault="00F8697B" w:rsidP="00F8697B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561FA">
        <w:rPr>
          <w:sz w:val="28"/>
          <w:szCs w:val="28"/>
        </w:rPr>
        <w:t>- областной бюджет – 25 656,8 тыс. рублей;</w:t>
      </w:r>
    </w:p>
    <w:p w:rsidR="00E905C3" w:rsidRPr="00C561FA" w:rsidRDefault="00F8697B" w:rsidP="00F8697B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- городской бюджет – 23 281,0 тыс. рублей.</w:t>
      </w:r>
      <w:r w:rsidR="00E905C3" w:rsidRPr="00C561FA">
        <w:rPr>
          <w:sz w:val="28"/>
          <w:szCs w:val="28"/>
        </w:rPr>
        <w:t>»</w:t>
      </w:r>
    </w:p>
    <w:p w:rsidR="00E905C3" w:rsidRPr="00C561FA" w:rsidRDefault="00E905C3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5164" w:rsidRPr="00C561FA" w:rsidRDefault="008F5164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05C3" w:rsidRPr="00C561FA" w:rsidRDefault="00E905C3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487D" w:rsidRPr="00C561FA" w:rsidRDefault="00B3487D" w:rsidP="00E905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4792" w:rsidRPr="00C561FA" w:rsidRDefault="00454792" w:rsidP="00F82F63">
      <w:pPr>
        <w:widowControl w:val="0"/>
        <w:autoSpaceDE w:val="0"/>
        <w:autoSpaceDN w:val="0"/>
        <w:adjustRightInd w:val="0"/>
        <w:ind w:left="4678"/>
        <w:rPr>
          <w:bCs/>
          <w:sz w:val="28"/>
          <w:szCs w:val="28"/>
        </w:rPr>
      </w:pPr>
      <w:r w:rsidRPr="00C561FA">
        <w:rPr>
          <w:bCs/>
          <w:sz w:val="28"/>
          <w:szCs w:val="28"/>
        </w:rPr>
        <w:lastRenderedPageBreak/>
        <w:t xml:space="preserve">Приложение </w:t>
      </w:r>
      <w:r w:rsidR="00CF328F" w:rsidRPr="00C561FA">
        <w:rPr>
          <w:bCs/>
          <w:sz w:val="28"/>
          <w:szCs w:val="28"/>
        </w:rPr>
        <w:t>2</w:t>
      </w:r>
      <w:r w:rsidRPr="00C561FA">
        <w:rPr>
          <w:bCs/>
          <w:sz w:val="28"/>
          <w:szCs w:val="28"/>
        </w:rPr>
        <w:t xml:space="preserve"> к постановлению</w:t>
      </w:r>
    </w:p>
    <w:p w:rsidR="00454792" w:rsidRPr="00C561FA" w:rsidRDefault="00454792" w:rsidP="00F82F63">
      <w:pPr>
        <w:widowControl w:val="0"/>
        <w:autoSpaceDE w:val="0"/>
        <w:autoSpaceDN w:val="0"/>
        <w:adjustRightInd w:val="0"/>
        <w:ind w:left="4678"/>
        <w:rPr>
          <w:bCs/>
          <w:sz w:val="28"/>
          <w:szCs w:val="28"/>
        </w:rPr>
      </w:pPr>
      <w:r w:rsidRPr="00C561FA">
        <w:rPr>
          <w:bCs/>
          <w:sz w:val="28"/>
          <w:szCs w:val="28"/>
        </w:rPr>
        <w:t>администрации города Ливны</w:t>
      </w:r>
    </w:p>
    <w:p w:rsidR="00EB32F7" w:rsidRPr="00C561FA" w:rsidRDefault="00EB32F7" w:rsidP="00EB32F7">
      <w:pPr>
        <w:ind w:left="4820"/>
        <w:rPr>
          <w:sz w:val="28"/>
          <w:szCs w:val="28"/>
        </w:rPr>
      </w:pPr>
      <w:r w:rsidRPr="00C561F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 августа </w:t>
      </w:r>
      <w:r w:rsidRPr="00C561FA">
        <w:rPr>
          <w:sz w:val="28"/>
          <w:szCs w:val="28"/>
        </w:rPr>
        <w:t xml:space="preserve"> 2020 года  № </w:t>
      </w:r>
      <w:r>
        <w:rPr>
          <w:sz w:val="28"/>
          <w:szCs w:val="28"/>
        </w:rPr>
        <w:t>476</w:t>
      </w:r>
    </w:p>
    <w:p w:rsidR="00454792" w:rsidRPr="00C561FA" w:rsidRDefault="00454792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36807" w:rsidRPr="00C561FA" w:rsidRDefault="00F36807" w:rsidP="00F3680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561FA">
        <w:rPr>
          <w:sz w:val="28"/>
          <w:szCs w:val="28"/>
        </w:rPr>
        <w:t>«1. Характеристика сферы реализации подпрограммы 1,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C561FA">
        <w:rPr>
          <w:sz w:val="28"/>
          <w:szCs w:val="28"/>
        </w:rPr>
        <w:t>описание основных проблем в сфере образования и прогноз ее развития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Основными характеристиками текущего состояния сферы общего образования города Ливны являются: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- доступность образовательных услуг для детей и подростков города Ливны, включая состояние сети муниципальных образовательных организаций (далее также – ОО) и их ресурсное обеспечение;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- качество услуг, предоставляемых муниципальными образовательными организациями;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- кадровый состав педагогических работников (включая руководителей) и других работников сферы образования.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Основной целью муниципальной системы образования является обеспечение бесплатного, доступного и качественного образования всех граждан. Деятельность всех образовательных организаций направлена на решение задач повышения качества образования, развития инновационного потенциала школ и детских садов, внедрения современных технологий обучения и воспитания, создания условий для обеспечения реализации права на образование граждан с ограниченными возможностями здоровья, развития новых форм работы с одарёнными детьми.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bCs/>
          <w:sz w:val="28"/>
          <w:szCs w:val="28"/>
        </w:rPr>
        <w:t>Муниципальная система образования</w:t>
      </w:r>
      <w:r w:rsidRPr="00C561FA">
        <w:rPr>
          <w:sz w:val="28"/>
          <w:szCs w:val="28"/>
        </w:rPr>
        <w:t xml:space="preserve"> представлена двадцатью пятью образовательными организациями: 9 школ, 15 детских садов и Центр психолого-педагогической, медицинской и социальной помощи.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  <w:lang w:eastAsia="ar-SA"/>
        </w:rPr>
        <w:t xml:space="preserve">На начало 2019-2020 учебного года </w:t>
      </w:r>
      <w:r w:rsidRPr="00C561FA">
        <w:rPr>
          <w:sz w:val="28"/>
          <w:szCs w:val="28"/>
        </w:rPr>
        <w:t xml:space="preserve">в </w:t>
      </w:r>
      <w:r w:rsidRPr="00C561FA">
        <w:rPr>
          <w:sz w:val="28"/>
          <w:szCs w:val="28"/>
          <w:lang w:eastAsia="ar-SA"/>
        </w:rPr>
        <w:t xml:space="preserve">детских садах 2 541 детей, в школах </w:t>
      </w:r>
      <w:r w:rsidRPr="00C561FA">
        <w:rPr>
          <w:sz w:val="28"/>
          <w:szCs w:val="28"/>
        </w:rPr>
        <w:t>5 635 учеников; в Центре психолого-педагогической, медицинской и социальной помощи 125 детей (из которых 65 детей-инвалидов) посещают индивидуальные коррекционно-развивающие занятия. К работе с этим контингентом приступили 820 педагогов, из которых 349 учителей, 297 воспитателей и 174 педагога служб сопровождения.</w:t>
      </w:r>
    </w:p>
    <w:p w:rsidR="00F36807" w:rsidRPr="00C561FA" w:rsidRDefault="00F36807" w:rsidP="00F36807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Во исполнение майских указов Президента РФ в 2018 году средняя заработная плата педагогических работников в школах составила 23 869 рублей (108,4 % к уровню 2017 года); в детских садах 20 098 рублей (112 % к уровню 2017 года). За 9 месяцев 2019 года средняя заработная плата педагогических работников в школах составила 25 189 рублей; в детских садах 22 007 рублей.</w:t>
      </w:r>
    </w:p>
    <w:p w:rsidR="00F36807" w:rsidRPr="00C561FA" w:rsidRDefault="00F36807" w:rsidP="00F36807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61FA">
        <w:rPr>
          <w:rFonts w:eastAsia="Calibri"/>
          <w:sz w:val="28"/>
          <w:szCs w:val="28"/>
          <w:lang w:eastAsia="en-US"/>
        </w:rPr>
        <w:t xml:space="preserve">Система дошкольного образования в городе Ливны остаётся стабильной и представляет собой сеть дошкольных образовательных учреждений, реализующих основную общеобразовательную программу дошкольного образования в соответствии с Федеральными государственными образовательными стандартами дошкольных организаций. В неё входят 15 муниципальных дошкольных образовательных организаций </w:t>
      </w:r>
      <w:r w:rsidRPr="00C561FA">
        <w:rPr>
          <w:rFonts w:eastAsia="Calibri"/>
          <w:sz w:val="28"/>
          <w:szCs w:val="28"/>
          <w:lang w:eastAsia="en-US"/>
        </w:rPr>
        <w:lastRenderedPageBreak/>
        <w:t xml:space="preserve">и 2 дошкольные группы с режимом полного дня пребывания на базе МБОУ «Основная общеобразовательная школа № 11» </w:t>
      </w:r>
      <w:r w:rsidRPr="00C561FA">
        <w:rPr>
          <w:sz w:val="28"/>
          <w:szCs w:val="28"/>
        </w:rPr>
        <w:t>(4 детских сада имеют статус Центр развития ребёнка (МБДОУ № 16, 18, 20, 22), 4 детских сада комбинированного вида и 7 садов общеразвивающей направленности).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 детских садах предоставляются дополнительные услуги в форме кружков, секций и студий разнообразных направлений. Развиваются вариативные и альтернативные формы в части выравнивания стартовых возможностей детей дошкольного возраста при получении общего образования.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Охват детей от 1 года до 7 лет различными формами дошкольного образования составляет 80%, укомплектованность дошкольных учреждений – 107,7 %. </w:t>
      </w:r>
    </w:p>
    <w:p w:rsidR="00F36807" w:rsidRPr="00C561FA" w:rsidRDefault="00F36807" w:rsidP="00F36807">
      <w:pPr>
        <w:shd w:val="clear" w:color="auto" w:fill="FFFFFF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С целью реализации мероприятий по созданию безбарьерной среды воспитанникам с ограниченными возможностями здоровья предоставляются услуги по коррекции зрения, речи, интеллекта: в детских садах функционируют группы для коррекции зрения, логопедические группы и логопедические пункты; </w:t>
      </w:r>
      <w:r w:rsidRPr="00C561FA">
        <w:rPr>
          <w:sz w:val="28"/>
          <w:szCs w:val="28"/>
          <w:shd w:val="clear" w:color="auto" w:fill="FFFFFF"/>
        </w:rPr>
        <w:t xml:space="preserve">детские сады № 1 и № 8 имеют </w:t>
      </w:r>
      <w:r w:rsidRPr="00C561FA">
        <w:rPr>
          <w:sz w:val="28"/>
          <w:szCs w:val="28"/>
        </w:rPr>
        <w:t xml:space="preserve">компенсирующие группы для детей </w:t>
      </w:r>
      <w:r w:rsidRPr="00C561FA">
        <w:rPr>
          <w:sz w:val="28"/>
          <w:szCs w:val="28"/>
          <w:shd w:val="clear" w:color="auto" w:fill="FFFFFF"/>
        </w:rPr>
        <w:t>с задержкой психического развития</w:t>
      </w:r>
      <w:r w:rsidRPr="00C561FA">
        <w:rPr>
          <w:sz w:val="28"/>
          <w:szCs w:val="28"/>
        </w:rPr>
        <w:t>. В</w:t>
      </w:r>
      <w:r w:rsidRPr="00C561FA">
        <w:rPr>
          <w:bCs/>
          <w:sz w:val="28"/>
          <w:szCs w:val="28"/>
        </w:rPr>
        <w:t xml:space="preserve"> </w:t>
      </w:r>
      <w:r w:rsidRPr="00C561FA">
        <w:rPr>
          <w:sz w:val="28"/>
          <w:szCs w:val="28"/>
        </w:rPr>
        <w:t>Центрах развития ребёнка № 16 и № 20 созданы условия детей с расстройством аутистического спектра и для детей-инвалидов с нарушениями опорно-двигательного аппарата (эти сады могут посещать дети, передвигающиеся на креслах-колясках). МБДОУ общеразвивающего вида «Детский сад 19» является региональной стажировочной экспериментальной площадкой «Ранняя помощь детям с ОВЗ».</w:t>
      </w:r>
    </w:p>
    <w:p w:rsidR="00F36807" w:rsidRPr="00C561FA" w:rsidRDefault="00F36807" w:rsidP="00F36807">
      <w:pPr>
        <w:shd w:val="clear" w:color="auto" w:fill="FFFFFF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 2018-2019 учебном году, как и в предыдущие два года, обеспечено выполнение майского Указа Президента РФ. Все дети в возрасте от 3 до 7 лет обеспечены местами в детских садах, а за последние пять лет наблюдается положительная динамика снижения очереди в детские сады: с 2013 года она снизилась с 1 376 детей до 970 детей в 2018 году.</w:t>
      </w:r>
    </w:p>
    <w:p w:rsidR="00F36807" w:rsidRPr="00C561FA" w:rsidRDefault="00F36807" w:rsidP="00C561FA">
      <w:pPr>
        <w:shd w:val="clear" w:color="auto" w:fill="FFFFFF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На период комплектования 2019-2020 было открыто 696 вакансий, местами обеспечены все стоявшие на очереди дети в возрасте от 3 до 7 лет, нуждающиеся в получении места. В последующем также нуждающиеся в получении места в детский сад дети в возрасте от 3 до 7 лет будут обеспечиваться местами. В настоящее время ставится задача </w:t>
      </w:r>
      <w:r w:rsidRPr="00C561FA">
        <w:rPr>
          <w:rFonts w:cs="Calibri"/>
          <w:sz w:val="28"/>
          <w:szCs w:val="28"/>
        </w:rPr>
        <w:t xml:space="preserve">минимизации очереди на зачисление детей в возрасте до 3-х лет в дошкольные образовательные учреждения. </w:t>
      </w:r>
      <w:r w:rsidRPr="00C561FA">
        <w:rPr>
          <w:sz w:val="28"/>
          <w:szCs w:val="28"/>
        </w:rPr>
        <w:t xml:space="preserve">Так как в последние два года наблюдается тенденция к уменьшению численности детей из-за спада рождаемости, некоторые дошкольные учреждения в районе рабочего посёлка и Микрорайона имеют свободные вакансии для воспитанников в течение всего учебного года. Наиболее остро, по-прежнему, стоит проблема с местами в центральной части города, в связи, с чем в новом учебном году планируется увеличить количество дополнительных мест на 40 за счёт переуплотнения групп. Также проблема очерёдности в детские сады частично решается за счёт использования вариативных форм дошкольного образования: дети, воспитывающиеся в условиях семьи, могут посещать группы </w:t>
      </w:r>
      <w:r w:rsidRPr="00C561FA">
        <w:rPr>
          <w:sz w:val="28"/>
          <w:szCs w:val="28"/>
        </w:rPr>
        <w:lastRenderedPageBreak/>
        <w:t xml:space="preserve">кратковременного пребывания, Школы раннего развития, консультативные пункты, которыми в течение года охватывается до 50 человек. 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Муниципалитет сохраняет среднее значение родительской платы по стране. Размер оплаты за пребывание ребёнка в детском саду (уход и присмотр) с 1 декабря 2017 года составляет 1 753 рублей в месяц в группах с дневным пребыванием и 1 856 рублей в месяц – в группах с ночным пребыванием.</w:t>
      </w:r>
    </w:p>
    <w:p w:rsidR="00F36807" w:rsidRPr="00C561FA" w:rsidRDefault="00F36807" w:rsidP="00F36807">
      <w:pPr>
        <w:spacing w:before="120"/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Значительная доля всей муниципальной системы образования приходится на систему общего образования. В 9-ти общеобразовательных организациях созданы условия для удовлетворения запросов и потребностей детей и их родителей в образовательных программах базового, повышенного и углублённого уровня. Кроме основных общеобразовательных программ в школах разработаны адаптированные программы, педагоги прошли соответствующую курсовую подготовку. Имеется положительный опыт обучения детей с ОВЗ как в классах коррекции, так и опыт инклюзивного образования, позволяющий успешно социализироваться детям с ОВЗ в образовательном пространстве школы. Неоценимую помощь и необходимое сопровождение оказывает ППМСП-центр. В Ливенских школах обучается более 150 детей с ограниченными возможностями здоровья; 21 учащийся занимаются на дому, из них 6 детей-инвалидов обучаются по дистанционной форме обучения с использованием компьютерной техники и спутникового телевидения, установленного в рамках реализации ПНПО по направлению «Развитие дистанционного образования детей с ограниченными возможностями здоровья». 235 детей посещают группы продлённого дня. 1 690 обучающихся занимаются в кружках и секциях, организованных на базе общеобразовательных организаций, что составляет 30 % от общего количества обучающихся школ.</w:t>
      </w:r>
    </w:p>
    <w:p w:rsidR="00F36807" w:rsidRPr="00C561FA" w:rsidRDefault="00F36807" w:rsidP="00F36807">
      <w:pPr>
        <w:pStyle w:val="a8"/>
        <w:ind w:firstLine="709"/>
        <w:jc w:val="both"/>
        <w:rPr>
          <w:szCs w:val="28"/>
        </w:rPr>
      </w:pPr>
      <w:r w:rsidRPr="00C561FA">
        <w:rPr>
          <w:rFonts w:eastAsia="Times New Roman"/>
          <w:szCs w:val="28"/>
          <w:lang w:eastAsia="ru-RU"/>
        </w:rPr>
        <w:t xml:space="preserve">Ключевой темой модернизации общего образования является внедрение новых федеральных государственных образовательных стандартов. </w:t>
      </w:r>
      <w:r w:rsidRPr="00C561FA">
        <w:rPr>
          <w:szCs w:val="28"/>
        </w:rPr>
        <w:t xml:space="preserve">В 2019-2020 учебном году по ФГОС НОО, ООО, СОО обучаются все учащиеся 1-10-х классов (95,1% от общего количества обучающихся в школах города); в пилотном режиме стандарт среднего общего образования внедряется в 11-х классах МБОУ Гимназия и МБОУ «Средняя общеобразовательная школа № 4». Со следующего учебного года все обучающиеся будут обучаться по ФГОС. </w:t>
      </w:r>
      <w:r w:rsidRPr="00C561FA">
        <w:rPr>
          <w:rFonts w:eastAsia="Times New Roman"/>
          <w:szCs w:val="28"/>
          <w:lang w:eastAsia="ru-RU"/>
        </w:rPr>
        <w:t xml:space="preserve">С сентября 2017 года </w:t>
      </w:r>
      <w:r w:rsidRPr="00C561FA">
        <w:rPr>
          <w:szCs w:val="28"/>
        </w:rPr>
        <w:t>введены</w:t>
      </w:r>
      <w:r w:rsidRPr="00C561FA">
        <w:rPr>
          <w:rFonts w:eastAsia="Times New Roman"/>
          <w:szCs w:val="28"/>
          <w:lang w:eastAsia="ru-RU"/>
        </w:rPr>
        <w:t xml:space="preserve"> федеральные государственные образовательные стандарты для обучающихся с ограниченными возможностями здоровья и обучающихся с умственной отсталостью</w:t>
      </w:r>
      <w:r w:rsidRPr="00C561FA">
        <w:rPr>
          <w:szCs w:val="28"/>
        </w:rPr>
        <w:t>.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На сегодняшний день школы города оснащены учебным и учебно-лабораторным оборудованием в пределах 60%, а доля школ города, имеющих материально-техническую базу, соответствующую требованиям федеральных государственных образовательных стандартов, составляет немногим более 33%. К 2025 году планируется увеличить этот процент в два раза.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Большое внимание уделяется профильному и углубленному обучению. </w:t>
      </w:r>
      <w:r w:rsidRPr="00C561FA">
        <w:rPr>
          <w:sz w:val="28"/>
          <w:szCs w:val="28"/>
        </w:rPr>
        <w:lastRenderedPageBreak/>
        <w:t>В 2019-2020 учебном году углубленно изучают предметы по программам основного общего и среднего общего образования соответственно 75 и 327 обучающихся. Предметы на профильном уровне изучают 407 обучающихся 10-11-х классов. Приоритетными являются следующие профили: информационно-технологический, физико-математический, химико-биологический, социально-гуманитарный, социально-экономический.</w:t>
      </w:r>
    </w:p>
    <w:p w:rsidR="00F36807" w:rsidRPr="00C561FA" w:rsidRDefault="00F36807" w:rsidP="00F36807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Образовательные организации города Ливны активно участвуют в различных процедурах по оценке качества школьного образования. В настоящее время в Российской Федерации сформирована единая система оценки качества образования (ЕСОКО), которая позволяет вести мониторинг знаний учащихся на разных ступенях обучения, дает возможность получить полное представление о качестве образования, анализировать и учитывать влияние различных факторов на результаты работы школ. Главная задача на муниципальном уровне при участии общеобразовательных организаций: повышение уровня информированности потребителей образовательных услуг при принятии решений, связанных с образованием, определение степени соответствия образовательных результатов обучающихся федеральным образовательным стандартам.</w:t>
      </w:r>
    </w:p>
    <w:p w:rsidR="00F36807" w:rsidRPr="00C561FA" w:rsidRDefault="00F36807" w:rsidP="00F36807">
      <w:pPr>
        <w:shd w:val="clear" w:color="auto" w:fill="FFFFFF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Единая система оценки качества школьного образования в настоящее время является многоуровневой и состоит из нескольких процедур. Первая и самая важная процедура системы – государственная итоговая аттестация по общеобразовательным программам за курс основного общего и среднего общего образования. Более 250 выпускников 11 (12) классов сдают Единый государственный экзамен (далее ЕГЭ) и порядка 500 выпускников 9 классов школ города проходят государственную итоговую аттестацию в форме основного государственного экзамена (ОГЭ) и выпускного государственного экзамена.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При прохождении ЕГЭ обязательными для сдачи предметами являются русский язык и математика. Остальные предметы – по выбору в зависимости от требований вуза. Как правило, выпускники выбирают 2–3 предмета. Результаты единого государственного экзамена засчитываются при поступлении в высшие учебные заведения. В ОГЭ выпускники сдают 4 экзамена: по русскому языку, математике и 2 предметам по выбору. Главная задача проведения ГИА по различным образовательным программам – это получение объективных результатов экзаменов. Для этого привлекаются общественные наблюдатели, работает система видеонаблюдения в аудиториях и пунктах проведения экзамена. Реальные результаты выпускников позволяют определить проблемные вопросы с качеством образования по ряду предметов в разрезе школ города. В тоже время надо отметить, что по результатам ГИА нельзя сравнивать эффективность работы школ, учителей, так как это экзамен с высокими ставками. Результаты ГИА необходимо, прежде всего, использовать для внутренней работы и реализации проектов по повышению качества образования в отдельных общеобразовательных организациях.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lastRenderedPageBreak/>
        <w:t xml:space="preserve">Школы города принимают участие в процедуре проведения национальных исследований оценки качества образования. Результаты данных исследований позволяют проводить работу по планированию прохождения повышения квалификации  педагогических кадров, для корректировки образовательных программ. 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Всероссийские проверочные работы – это широкомасштабный проект,  в котором образовательные учреждения начали участвовать с 2015 года. ВПР представляет собой контрольные работы, которые пишут школьники по завершении обучения в каждом классе. Но для них задания разрабатывают не сами школы, как это было раньше, а на федеральном уровне в соответствии с Федеральным государственным образовательным стандартом. Проведение проверочных работ дает возможность школам проводить самодиагностику, выявлять пробелы в знаниях у учащихся для проведения последующей методической работы, чтобы выявлять проблемы не по завершении школы, а после каждого года обучения и точечно работать со школьниками на следующей ступени обучения, вовремя диагностируя педагогическую защищенность и принимая соответствующие решения. Таким образом, можно сделать вывод, что образовательные организации города Ливны активно участвуют в становлении единой системы оценки качества образования на федеральном и региональном уровнях.</w:t>
      </w:r>
    </w:p>
    <w:p w:rsidR="00F36807" w:rsidRPr="00C561FA" w:rsidRDefault="00F36807" w:rsidP="00F36807">
      <w:pPr>
        <w:spacing w:before="120"/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561FA">
        <w:rPr>
          <w:rFonts w:eastAsia="Calibri"/>
          <w:sz w:val="28"/>
          <w:szCs w:val="28"/>
          <w:shd w:val="clear" w:color="auto" w:fill="FFFFFF"/>
          <w:lang w:eastAsia="en-US"/>
        </w:rPr>
        <w:t>Формирование цифровой образовательной среды в образовательной организации – насущная необходимость, поскольку она позволит обеспечить модернизацию образовательного процесса, внедрить в педагогическую практику технологии электронного обучения, модели смешанного обучения, автоматизировать процессы управления качеством образования, формирование у школьников навыков обучения в цифровом мире, умение создавать цифровые проекты для своей будущей профессии. Сегодня ведется активная работа с информационной системой образовательных услуг «Виртуальная школа». Это новый уровень взаимодействия учителей, родителей, учащихся, администрации школ, управления общего образования посредством Интернета. В связи с этим в общеобразовательных организациях города до 2025 года скорость доступа к сети Интернет будет увеличена до 100 Мбит/с.</w:t>
      </w:r>
    </w:p>
    <w:p w:rsidR="00F36807" w:rsidRPr="00C561FA" w:rsidRDefault="00F36807" w:rsidP="00F36807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561FA">
        <w:rPr>
          <w:rFonts w:eastAsia="Calibri"/>
          <w:sz w:val="28"/>
          <w:szCs w:val="28"/>
          <w:shd w:val="clear" w:color="auto" w:fill="FFFFFF"/>
          <w:lang w:eastAsia="en-US"/>
        </w:rPr>
        <w:t>Внедрение электронного журнала и электронного дневника позволит родителю и ученику оперативно получать информацию об успеваемости и посещаемости, учебных планах и рабочих программах, а также многое другое, связанное с образовательным процессом в школе. Педагогические работники благодаря возможностям ИСОУ «Виртуальная школа» смогут вносить всю необходимую информацию об образовательном процессе, а также получать автоматически формируемую отчетность в электронном виде.</w:t>
      </w:r>
    </w:p>
    <w:p w:rsidR="00F36807" w:rsidRPr="00C561FA" w:rsidRDefault="00F36807" w:rsidP="00F36807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561FA">
        <w:rPr>
          <w:rFonts w:eastAsia="Calibri"/>
          <w:sz w:val="28"/>
          <w:szCs w:val="28"/>
          <w:shd w:val="clear" w:color="auto" w:fill="FFFFFF"/>
          <w:lang w:eastAsia="en-US"/>
        </w:rPr>
        <w:t xml:space="preserve">Все образовательные организации имеют в интернете официальные сайты, которые являются мощным информационным ресурсом, а также неотъемлемым компонентом повышения управленческой культуры, </w:t>
      </w:r>
      <w:r w:rsidRPr="00C561FA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обеспечивающим информационно-методическую поддержку образовательного процесса.</w:t>
      </w:r>
    </w:p>
    <w:p w:rsidR="00F36807" w:rsidRPr="00C561FA" w:rsidRDefault="00F36807" w:rsidP="00F36807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561FA">
        <w:rPr>
          <w:rFonts w:eastAsia="Calibri"/>
          <w:sz w:val="28"/>
          <w:szCs w:val="28"/>
          <w:shd w:val="clear" w:color="auto" w:fill="FFFFFF"/>
          <w:lang w:eastAsia="en-US"/>
        </w:rPr>
        <w:t>Образовательные организации города Ливны используют единую систему электронной почты, что в дальнейшем позволит внедрить единую систему электронного документооборота, обеспечивающую современные процедуры создания, поиска, сбора, анализа, обработки, хранения и представления информации.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Особенно актуальным в связи с внедрением ФГОС и ФГОС ОВЗ является личностное развитие ребёнка и реализация прав каждого ребенка на полноценное образование и свободное развитие ставится основной задачей деятельности любого образовательного учреждения. Решение приоритетных задач модернизации образования возможно при создании особой культуры поддержки и помощи ребенку в образовательном процессе – психолого-педагогическом сопровождении. Это – целостная, системно организованная деятельность, в процессе которой создаются социально-психологические и педагогические условия для успешного обучения и развития каждого ребенка в процессе взаимодействия в образовательной среде.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С 1996 года в городе функционирует служба психолого-педагогического и медико-социального сопровождения, представленная Центром психолого-педагогической, медицинской и социальной помощи, службами сопровождения образовательных учреждений, психолого-педагогическими консилиумами, городской психолого-медико-педагогической комиссией. В службе психолого-педагогического и медико-социального сопровождения занято более 40 профессиональных педагогических кадров, в том числе: 3 педагога-дефектолога, 1 тифлопедагог, 30 учителей-логопедов, 23 педагога-психолога, 9 социальных педагогов. Основные направления деятельности службы: диагностическое, коррекционно-развивающее, профилактическое и просветительское.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Психолого-медико-педагогическая комиссия определяет специальные образовательные потребности и условия, необходимые ребенку для обеспечения развития, получения образования, адаптации и интеграции в социум.</w:t>
      </w:r>
    </w:p>
    <w:p w:rsidR="00F36807" w:rsidRPr="00C561FA" w:rsidRDefault="00F36807" w:rsidP="00F368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Беспокойство вызывают проблемы со здоровьем обучающихся. Исследования выявляют тенденцию к росту заболеваемости (нарушения зрения и опорно-двигательного аппарата) на 2% в год и показывают, что образование может выступить как фактором ухудшения здоровья обучающихся за счет нерациональной нагрузки, гиподинамии, неполноценного питания, так и инструментом формирования ресурса здоровья обучающихся. Для этого необходимы индивидуализация образовательного процесса, реализация программ формирования здорового образа жизни обучающихся, занятия физической культурой и спортом. В системе общего образования актуальной является задача формирования здорового стиля поведения, профилактики курения, употребления алкоголя и наркотиков.</w:t>
      </w:r>
    </w:p>
    <w:p w:rsidR="00F36807" w:rsidRPr="00C561FA" w:rsidRDefault="00F36807" w:rsidP="00F36807">
      <w:pPr>
        <w:spacing w:before="12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lastRenderedPageBreak/>
        <w:t>Организация питания детей является обязательной составляющей организации образовательно-воспитательного процесса. Особое значение приобретает правильное школьное питание в связи с тем, что в последнее время дети проводят в школе все больше времени при весьма интенсивном характере процесса обучения.</w:t>
      </w:r>
    </w:p>
    <w:p w:rsidR="00F36807" w:rsidRPr="00C561FA" w:rsidRDefault="00F36807" w:rsidP="00F36807">
      <w:pPr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 соответствии с решением Ливенского городского Совета народных депутатов от 27 февраля 2020 года № 45/495-ГС «Об установлении мер социальной поддержки по обеспечению питанием обучающихся муниципальных общеобразовательных организаций города Ливны Орловской области» с 15 марта 2020 года в школах города введено адресное питание. Мера социальной поддержки – обеспечение бесплатным горячим питанием – установлена следующим категориям обучающихся:</w:t>
      </w:r>
    </w:p>
    <w:p w:rsidR="00F36807" w:rsidRPr="00C561FA" w:rsidRDefault="00F36807" w:rsidP="00F36807">
      <w:pPr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- обучающиеся по образовательным программам начального общего образования 1–4 классов;</w:t>
      </w:r>
    </w:p>
    <w:p w:rsidR="00F36807" w:rsidRPr="00C561FA" w:rsidRDefault="00F36807" w:rsidP="00F36807">
      <w:pPr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- обучающиеся по образовательным программам 5–11 классов:</w:t>
      </w:r>
    </w:p>
    <w:p w:rsidR="00F36807" w:rsidRPr="00C561FA" w:rsidRDefault="00F36807" w:rsidP="00F36807">
      <w:pPr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ab/>
        <w:t>- дети из многодетных семей;</w:t>
      </w:r>
    </w:p>
    <w:p w:rsidR="00F36807" w:rsidRPr="00C561FA" w:rsidRDefault="00F36807" w:rsidP="00F36807">
      <w:pPr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ab/>
        <w:t>- дети, находящиеся в трудной жизненной ситуации.</w:t>
      </w:r>
    </w:p>
    <w:p w:rsidR="00F36807" w:rsidRPr="00C561FA" w:rsidRDefault="00F36807" w:rsidP="00F36807">
      <w:pPr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Для остальных обучающихся, а также учащихся, посещающих группы продленного дня, занятых во внеурочной деятельности, организовано горячее питание (обед и полдник) за счет внебюджетных средств – средств родителей (законных представителей).</w:t>
      </w:r>
    </w:p>
    <w:p w:rsidR="00F36807" w:rsidRPr="00C561FA" w:rsidRDefault="00F36807" w:rsidP="00F36807">
      <w:pPr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Финансирование горячего питания обучающихся 1–4 классов осуществляется за счет средств федерального, областного и муниципального бюджетов; обучающихся 5–11 классов – за счет средств областного и муниципального бюджетов.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Во всех школах администрацией и родительской общественностью ведётся постоянный контроль за организацией питания. В целях совершенствования системы питания, качества и разнообразия предлагаемых блюд проводится мониторинг предоставления услуги по питанию среди родителей обучающихся.</w:t>
      </w:r>
    </w:p>
    <w:p w:rsidR="00F36807" w:rsidRPr="00C561FA" w:rsidRDefault="00F36807" w:rsidP="00F36807">
      <w:pPr>
        <w:spacing w:before="120"/>
        <w:ind w:firstLine="709"/>
        <w:jc w:val="both"/>
        <w:rPr>
          <w:sz w:val="28"/>
          <w:szCs w:val="28"/>
          <w:u w:val="single"/>
        </w:rPr>
      </w:pPr>
      <w:r w:rsidRPr="00C561FA">
        <w:rPr>
          <w:sz w:val="28"/>
          <w:szCs w:val="28"/>
        </w:rPr>
        <w:t>Организация летнего отдыха относится к полномочиям сферы образования (организуется отдых для детей в загородных и пришкольных лагерях).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В 2019 году с участием средств бюджета г. Ливны в детском оздоровительно-образовательном профильном центре «Юбилейный» отдохнули 68 детей, при этом из средств профсоюза работников образования родителям была компенсирована сумма в размере 1 400 рублей на ребенка. Общая сумма средств бюджета составила 860 781 руб. Был организован отдых детей в профильных 5- и 7-дневных сменах: в лагере «Алые паруса» с размещением в Крутовском интернате прошла смена «Учебные сборы по основам НВП» для юношей 10-х классов, в лагере «Юбилейный» для 10 обучающихся прошла смена  «Юнармейцы, вперед!» и для 20 школьников – «Школа безопасности» (команда школы № 1 заняла 1 место, команда лицея – 3 место; в течение 7 дней ребята совмещали соревнования с отдыхом, так как </w:t>
      </w:r>
      <w:r w:rsidRPr="00C561FA">
        <w:rPr>
          <w:sz w:val="28"/>
          <w:szCs w:val="28"/>
        </w:rPr>
        <w:lastRenderedPageBreak/>
        <w:t xml:space="preserve">это одновременно и форма организации летнего отдыха и оздоровления детей в рамках профильной смены). Сумма средств бюджетов города Ливны и Орловской области составила 554 956 руб. при софинансировании 50%×50%. 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  <w:u w:val="single"/>
        </w:rPr>
      </w:pPr>
      <w:r w:rsidRPr="00C561FA">
        <w:rPr>
          <w:sz w:val="28"/>
          <w:szCs w:val="28"/>
        </w:rPr>
        <w:t>Пришкольный отдых детей был организован в две смены. Лагеря и отряды были организованы на базе общеобразовательных учреждений и учреждений дополнительного образования детей. Общее количество детей составило 992. Смена продолжалась 21 день, всего на отдых в лагерях с дневным пребыванием израсходовано 2 327,23 тыс. руб. (100% средства бюджета города Ливны).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На доставку детей к местам отдыха из средств бюджета города Ливны было израсходовано 63 883 руб.</w:t>
      </w:r>
    </w:p>
    <w:p w:rsidR="00F36807" w:rsidRPr="00C561FA" w:rsidRDefault="00F36807" w:rsidP="00F36807">
      <w:pPr>
        <w:shd w:val="clear" w:color="auto" w:fill="FFFFFF"/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Общая сумма средств бюджета города Ливны, направленных на организацию отдыха детей и подростков, в 2019 году составила 3 млн. 529 тыс. руб.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Кроме того, за счет средств областного бюджета были предоставлены бесплатные путевки в загородные лагеря Орловской области («Алые паруса» с размещением на территории Крутовского интерната, «Дружба», «Юбилейный», «Солнечный», «Елочка», а также «Сосновый бор», где была организована смена для «трудных» подростков) 27 детям и подросткам из семей, находящихся в трудной жизненной ситуации. </w:t>
      </w:r>
    </w:p>
    <w:p w:rsidR="00F36807" w:rsidRPr="00C561FA" w:rsidRDefault="00F36807" w:rsidP="00F36807">
      <w:pPr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Также за счет средств областного бюджета были выделены путевки обучающимся МБОУ СОШ № 1 и МБОУ СОШ № 5 с 29 июля по 9 августа в загородном лагере «Сосновый бор» на профильную смену казачьей направленности «Мы – казаки!», организованную в рамках детско-юношеского движения «ЮНАРМИЯ».</w:t>
      </w:r>
    </w:p>
    <w:p w:rsidR="00F36807" w:rsidRPr="00C561FA" w:rsidRDefault="00F36807" w:rsidP="00F36807">
      <w:pPr>
        <w:ind w:firstLine="708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 целом можно сделать вывод о том, что муниципальная система образования динамично функционирует в режиме развития, обеспечивая выполнение требований законодательства в сфере образования, однако существует ряд проблем, которые являются препятствием для ее эффективного функционирования и успешного развития и которые призвана решать настоящая подпрограмма.»</w:t>
      </w:r>
    </w:p>
    <w:p w:rsidR="00F36807" w:rsidRPr="00C561FA" w:rsidRDefault="00F36807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CF328F" w:rsidRPr="00C561FA" w:rsidRDefault="00CF328F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64C8" w:rsidRDefault="008664C8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C561FA" w:rsidRDefault="00C561FA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C561FA" w:rsidRDefault="00C561FA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C561FA" w:rsidRPr="00C561FA" w:rsidRDefault="00C561FA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64C8" w:rsidRPr="00C561FA" w:rsidRDefault="008664C8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64C8" w:rsidRPr="00C561FA" w:rsidRDefault="008664C8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64C8" w:rsidRPr="00C561FA" w:rsidRDefault="008664C8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64C8" w:rsidRPr="00C561FA" w:rsidRDefault="008664C8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64C8" w:rsidRPr="00C561FA" w:rsidRDefault="008664C8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64C8" w:rsidRPr="00C561FA" w:rsidRDefault="008664C8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64C8" w:rsidRPr="00C561FA" w:rsidRDefault="008664C8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F0F81" w:rsidRPr="00C561FA" w:rsidRDefault="000F0F81" w:rsidP="000F0F81">
      <w:pPr>
        <w:widowControl w:val="0"/>
        <w:autoSpaceDE w:val="0"/>
        <w:autoSpaceDN w:val="0"/>
        <w:adjustRightInd w:val="0"/>
        <w:ind w:left="4678"/>
        <w:rPr>
          <w:bCs/>
          <w:sz w:val="28"/>
          <w:szCs w:val="28"/>
        </w:rPr>
      </w:pPr>
      <w:r w:rsidRPr="00C561FA">
        <w:rPr>
          <w:bCs/>
          <w:sz w:val="28"/>
          <w:szCs w:val="28"/>
        </w:rPr>
        <w:lastRenderedPageBreak/>
        <w:t>Приложение 3 к постановлению</w:t>
      </w:r>
    </w:p>
    <w:p w:rsidR="000F0F81" w:rsidRPr="00C561FA" w:rsidRDefault="000F0F81" w:rsidP="000F0F81">
      <w:pPr>
        <w:widowControl w:val="0"/>
        <w:autoSpaceDE w:val="0"/>
        <w:autoSpaceDN w:val="0"/>
        <w:adjustRightInd w:val="0"/>
        <w:ind w:left="4678"/>
        <w:rPr>
          <w:bCs/>
          <w:sz w:val="28"/>
          <w:szCs w:val="28"/>
        </w:rPr>
      </w:pPr>
      <w:r w:rsidRPr="00C561FA">
        <w:rPr>
          <w:bCs/>
          <w:sz w:val="28"/>
          <w:szCs w:val="28"/>
        </w:rPr>
        <w:t>администрации города Ливны</w:t>
      </w:r>
    </w:p>
    <w:p w:rsidR="00EB32F7" w:rsidRPr="00C561FA" w:rsidRDefault="00EB32F7" w:rsidP="00EB32F7">
      <w:pPr>
        <w:ind w:left="4820"/>
        <w:rPr>
          <w:sz w:val="28"/>
          <w:szCs w:val="28"/>
        </w:rPr>
      </w:pPr>
      <w:r w:rsidRPr="00C561F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 августа </w:t>
      </w:r>
      <w:r w:rsidRPr="00C561FA">
        <w:rPr>
          <w:sz w:val="28"/>
          <w:szCs w:val="28"/>
        </w:rPr>
        <w:t xml:space="preserve"> 2020 года  № </w:t>
      </w:r>
      <w:r>
        <w:rPr>
          <w:sz w:val="28"/>
          <w:szCs w:val="28"/>
        </w:rPr>
        <w:t>476</w:t>
      </w:r>
    </w:p>
    <w:p w:rsidR="00F36807" w:rsidRPr="00C561FA" w:rsidRDefault="00F36807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F0F81" w:rsidRPr="00C561FA" w:rsidRDefault="000F0F81" w:rsidP="000F0F8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561FA">
        <w:rPr>
          <w:sz w:val="28"/>
          <w:szCs w:val="28"/>
        </w:rPr>
        <w:t>«4. Обоснование объема финансовых ресурсов,</w:t>
      </w:r>
    </w:p>
    <w:p w:rsidR="000F0F81" w:rsidRPr="00C561FA" w:rsidRDefault="000F0F81" w:rsidP="000F0F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61FA">
        <w:rPr>
          <w:sz w:val="28"/>
          <w:szCs w:val="28"/>
        </w:rPr>
        <w:t>необходимых для реализации подпрограммы 1</w:t>
      </w:r>
    </w:p>
    <w:p w:rsidR="000F0F81" w:rsidRPr="00C561FA" w:rsidRDefault="000F0F81" w:rsidP="000F0F8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В рамках подпрограммы 1 предусмотрены субвенции бюджету города Ливны на выполнение полномочий по обеспечению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 в образовательных организациях в размере, необходимом для реализации основных образовательных программ в части финансирования расходов на оплату труда работников ОО, расходов на учебники и учебные пособия, технические средства обучения, расходные материалы и хозяйственные нужды, организацию питания школьников, каникулярного отдыха обучающихся, оказание услуг по психолого-медико-социальному сопровождению обучающихся.</w:t>
      </w:r>
    </w:p>
    <w:p w:rsidR="000F0F81" w:rsidRPr="00C561FA" w:rsidRDefault="000F0F81" w:rsidP="000F0F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Использование субвенций бюджетом города Ливны осуществляется в порядке и размерах, определенных в соответствии с методикой расчета размера субвенций, предоставляемых бюджетам муниципальных районов и городских округов Орловской области из областного бюджета на реализацию переданных полномочий. </w:t>
      </w:r>
    </w:p>
    <w:p w:rsidR="008664C8" w:rsidRPr="00C561FA" w:rsidRDefault="008664C8" w:rsidP="008664C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561FA">
        <w:rPr>
          <w:sz w:val="28"/>
          <w:szCs w:val="28"/>
        </w:rPr>
        <w:t xml:space="preserve">Общий объем средств, предусмотренных на подпрограмму – </w:t>
      </w:r>
      <w:r w:rsidRPr="00C561FA">
        <w:rPr>
          <w:sz w:val="28"/>
          <w:szCs w:val="28"/>
        </w:rPr>
        <w:br/>
        <w:t>3 030 351,23 тыс. рублей, в том числе:</w:t>
      </w:r>
    </w:p>
    <w:p w:rsidR="008664C8" w:rsidRPr="00C561FA" w:rsidRDefault="008664C8" w:rsidP="008664C8">
      <w:pPr>
        <w:pStyle w:val="ConsPlusNormal"/>
        <w:ind w:left="709"/>
      </w:pPr>
      <w:r w:rsidRPr="00C561FA">
        <w:t>2020 год – 511939,43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2021 год – 481231,6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2022 год – 471396,2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2023 год – 521709,0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2024 год – 521994,5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2025 год – 522080,5 тыс. рублей;</w:t>
      </w:r>
    </w:p>
    <w:p w:rsidR="008664C8" w:rsidRPr="00C561FA" w:rsidRDefault="008664C8" w:rsidP="008664C8">
      <w:pPr>
        <w:pStyle w:val="ConsPlusNormal"/>
      </w:pPr>
      <w:r w:rsidRPr="00C561FA">
        <w:t>из них:</w:t>
      </w:r>
    </w:p>
    <w:p w:rsidR="008664C8" w:rsidRPr="00C561FA" w:rsidRDefault="008664C8" w:rsidP="008664C8">
      <w:pPr>
        <w:pStyle w:val="ConsPlusNormal"/>
      </w:pPr>
      <w:r w:rsidRPr="00C561FA">
        <w:t>федеральный бюджет – 110 388,43 тыс. рублей, в том числе:</w:t>
      </w:r>
    </w:p>
    <w:p w:rsidR="008664C8" w:rsidRPr="00C561FA" w:rsidRDefault="008664C8" w:rsidP="008664C8">
      <w:pPr>
        <w:pStyle w:val="ConsPlusNormal"/>
        <w:tabs>
          <w:tab w:val="left" w:pos="709"/>
        </w:tabs>
        <w:ind w:left="709"/>
      </w:pPr>
      <w:r w:rsidRPr="00C561FA">
        <w:t>2020 год – 10904,43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2021 год – 19896,8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2022 год – 19896,8тыс.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2023 год – 19896,8тыс.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2024 год – 19896,8тыс. рублей;</w:t>
      </w:r>
    </w:p>
    <w:p w:rsidR="008664C8" w:rsidRPr="00C561FA" w:rsidRDefault="008664C8" w:rsidP="008664C8">
      <w:pPr>
        <w:pStyle w:val="ConsPlusNormal"/>
        <w:tabs>
          <w:tab w:val="left" w:pos="709"/>
        </w:tabs>
        <w:ind w:left="709"/>
      </w:pPr>
      <w:r w:rsidRPr="00C561FA">
        <w:t>2025 год – 19896,8 тыс. рублей;</w:t>
      </w:r>
    </w:p>
    <w:p w:rsidR="008664C8" w:rsidRPr="00C561FA" w:rsidRDefault="008664C8" w:rsidP="008664C8">
      <w:pPr>
        <w:pStyle w:val="ConsPlusNormal"/>
      </w:pPr>
      <w:r w:rsidRPr="00C561FA">
        <w:t>областной бюджет – 1 933 983,3 тыс. рублей, в том числе:</w:t>
      </w:r>
    </w:p>
    <w:p w:rsidR="008664C8" w:rsidRPr="00C561FA" w:rsidRDefault="008664C8" w:rsidP="008664C8">
      <w:pPr>
        <w:pStyle w:val="ConsPlusNormal"/>
        <w:tabs>
          <w:tab w:val="left" w:pos="709"/>
        </w:tabs>
        <w:ind w:left="709"/>
      </w:pPr>
      <w:r w:rsidRPr="00C561FA">
        <w:t>2020 год – 336978,4 тыс. рублей;</w:t>
      </w:r>
    </w:p>
    <w:p w:rsidR="008664C8" w:rsidRPr="00C561FA" w:rsidRDefault="008664C8" w:rsidP="008664C8">
      <w:pPr>
        <w:pStyle w:val="ConsPlusNormal"/>
        <w:tabs>
          <w:tab w:val="left" w:pos="709"/>
        </w:tabs>
        <w:ind w:left="709"/>
      </w:pPr>
      <w:r w:rsidRPr="00C561FA">
        <w:t>2021 год – 297399,16 тыс. рублей;</w:t>
      </w:r>
    </w:p>
    <w:p w:rsidR="008664C8" w:rsidRPr="00C561FA" w:rsidRDefault="008664C8" w:rsidP="008664C8">
      <w:pPr>
        <w:pStyle w:val="ConsPlusNormal"/>
        <w:tabs>
          <w:tab w:val="left" w:pos="709"/>
        </w:tabs>
        <w:ind w:left="709"/>
      </w:pPr>
      <w:r w:rsidRPr="00C561FA">
        <w:t>2022 год – 287403,46 тыс. рублей;</w:t>
      </w:r>
    </w:p>
    <w:p w:rsidR="008664C8" w:rsidRPr="00C561FA" w:rsidRDefault="008664C8" w:rsidP="008664C8">
      <w:pPr>
        <w:pStyle w:val="ConsPlusNormal"/>
        <w:tabs>
          <w:tab w:val="left" w:pos="709"/>
        </w:tabs>
        <w:ind w:left="709"/>
      </w:pPr>
      <w:r w:rsidRPr="00C561FA">
        <w:t>2023 год – 337400,76 тыс. рублей;</w:t>
      </w:r>
    </w:p>
    <w:p w:rsidR="008664C8" w:rsidRPr="00C561FA" w:rsidRDefault="008664C8" w:rsidP="008664C8">
      <w:pPr>
        <w:pStyle w:val="ConsPlusNormal"/>
        <w:tabs>
          <w:tab w:val="left" w:pos="709"/>
        </w:tabs>
        <w:ind w:left="709"/>
      </w:pPr>
      <w:r w:rsidRPr="00C561FA">
        <w:t>2024 год – 337400,76 тыс. рублей;</w:t>
      </w:r>
    </w:p>
    <w:p w:rsidR="008664C8" w:rsidRPr="00C561FA" w:rsidRDefault="008664C8" w:rsidP="008664C8">
      <w:pPr>
        <w:pStyle w:val="ConsPlusNormal"/>
        <w:tabs>
          <w:tab w:val="left" w:pos="709"/>
        </w:tabs>
        <w:ind w:left="709"/>
      </w:pPr>
      <w:r w:rsidRPr="00C561FA">
        <w:lastRenderedPageBreak/>
        <w:t>2025 год – 337400,76тыс. рублей,</w:t>
      </w:r>
    </w:p>
    <w:p w:rsidR="008664C8" w:rsidRPr="00C561FA" w:rsidRDefault="008664C8" w:rsidP="008664C8">
      <w:pPr>
        <w:pStyle w:val="ConsPlusNormal"/>
      </w:pPr>
      <w:r w:rsidRPr="00C561FA">
        <w:t>городской бюджет – 985 979,5 тыс. рублей, в том числе:</w:t>
      </w:r>
    </w:p>
    <w:p w:rsidR="008664C8" w:rsidRPr="00C561FA" w:rsidRDefault="008664C8" w:rsidP="008664C8">
      <w:pPr>
        <w:pStyle w:val="ConsPlusNormal"/>
        <w:ind w:left="709"/>
      </w:pPr>
      <w:r w:rsidRPr="00C561FA">
        <w:t>2020 год – 164056,6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2021 год – 163935,64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2022 год – 164095,94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2023 год – 164411,44 тыс. рублей;</w:t>
      </w:r>
    </w:p>
    <w:p w:rsidR="008664C8" w:rsidRPr="00C561FA" w:rsidRDefault="008664C8" w:rsidP="008664C8">
      <w:pPr>
        <w:pStyle w:val="ConsPlusNormal"/>
        <w:ind w:left="709"/>
      </w:pPr>
      <w:r w:rsidRPr="00C561FA">
        <w:t>2024 год – 164696,94 тыс. рублей;</w:t>
      </w:r>
    </w:p>
    <w:p w:rsidR="000F0F81" w:rsidRPr="00C561FA" w:rsidRDefault="008664C8" w:rsidP="008664C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2025 год – 164782,94 тыс. рублей.</w:t>
      </w:r>
    </w:p>
    <w:p w:rsidR="000F0F81" w:rsidRPr="00C561FA" w:rsidRDefault="000F0F81" w:rsidP="000F0F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 xml:space="preserve">Объем и структура расходов городского бюджета на реализацию подпрограммы 1 на 2020 - 2025 годы приведены в </w:t>
      </w:r>
      <w:hyperlink w:anchor="Par2359" w:history="1">
        <w:r w:rsidRPr="00C561FA">
          <w:rPr>
            <w:sz w:val="28"/>
            <w:szCs w:val="28"/>
          </w:rPr>
          <w:t>приложении 3</w:t>
        </w:r>
      </w:hyperlink>
      <w:r w:rsidRPr="00C561FA">
        <w:rPr>
          <w:sz w:val="28"/>
          <w:szCs w:val="28"/>
        </w:rPr>
        <w:t xml:space="preserve"> к подпрограмме 1.</w:t>
      </w:r>
    </w:p>
    <w:p w:rsidR="000F0F81" w:rsidRPr="00C561FA" w:rsidRDefault="000F0F81" w:rsidP="000F0F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1FA">
        <w:rPr>
          <w:sz w:val="28"/>
          <w:szCs w:val="28"/>
        </w:rPr>
        <w:t>Корректировка объема и структуры расходов городского бюджета на реализацию подпрограммы 1 будет осуществляться ежегодно при формировании бюджета города.</w:t>
      </w:r>
    </w:p>
    <w:p w:rsidR="00454792" w:rsidRPr="00C561FA" w:rsidRDefault="000F0F81" w:rsidP="000F0F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561FA">
        <w:rPr>
          <w:sz w:val="28"/>
          <w:szCs w:val="28"/>
        </w:rPr>
        <w:t>Для обеспечения основных мероприятий подпрограммы 1 предусмотрены субсидии и субвенции из бюджета Орловской области бюджету города Ливны.»</w:t>
      </w:r>
    </w:p>
    <w:p w:rsidR="00454792" w:rsidRPr="00C561FA" w:rsidRDefault="00454792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54792" w:rsidRPr="00C561FA" w:rsidRDefault="00454792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54792" w:rsidRPr="00C561FA" w:rsidRDefault="00454792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54792" w:rsidRPr="00C561FA" w:rsidRDefault="00454792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54792" w:rsidRPr="00C561FA" w:rsidRDefault="00454792" w:rsidP="004547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  <w:sectPr w:rsidR="00454792" w:rsidRPr="00C561FA" w:rsidSect="004547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54792" w:rsidRPr="00C561FA" w:rsidRDefault="00454792" w:rsidP="00F82F63">
      <w:pPr>
        <w:widowControl w:val="0"/>
        <w:autoSpaceDE w:val="0"/>
        <w:autoSpaceDN w:val="0"/>
        <w:adjustRightInd w:val="0"/>
        <w:ind w:left="10348"/>
        <w:rPr>
          <w:bCs/>
          <w:sz w:val="28"/>
          <w:szCs w:val="28"/>
        </w:rPr>
      </w:pPr>
      <w:r w:rsidRPr="00C561FA">
        <w:rPr>
          <w:bCs/>
          <w:sz w:val="28"/>
          <w:szCs w:val="28"/>
        </w:rPr>
        <w:lastRenderedPageBreak/>
        <w:t xml:space="preserve">Приложение </w:t>
      </w:r>
      <w:r w:rsidR="002B6F58" w:rsidRPr="00C561FA">
        <w:rPr>
          <w:bCs/>
          <w:sz w:val="28"/>
          <w:szCs w:val="28"/>
        </w:rPr>
        <w:t>4</w:t>
      </w:r>
      <w:r w:rsidRPr="00C561FA">
        <w:rPr>
          <w:bCs/>
          <w:sz w:val="28"/>
          <w:szCs w:val="28"/>
        </w:rPr>
        <w:t xml:space="preserve"> к постановлению</w:t>
      </w:r>
    </w:p>
    <w:p w:rsidR="00454792" w:rsidRPr="00C561FA" w:rsidRDefault="00454792" w:rsidP="00F82F63">
      <w:pPr>
        <w:widowControl w:val="0"/>
        <w:autoSpaceDE w:val="0"/>
        <w:autoSpaceDN w:val="0"/>
        <w:adjustRightInd w:val="0"/>
        <w:ind w:left="10348"/>
        <w:rPr>
          <w:bCs/>
          <w:sz w:val="28"/>
          <w:szCs w:val="28"/>
        </w:rPr>
      </w:pPr>
      <w:r w:rsidRPr="00C561FA">
        <w:rPr>
          <w:bCs/>
          <w:sz w:val="28"/>
          <w:szCs w:val="28"/>
        </w:rPr>
        <w:t>администрации города Ливны</w:t>
      </w:r>
    </w:p>
    <w:p w:rsidR="00EB32F7" w:rsidRPr="00C561FA" w:rsidRDefault="00EB32F7" w:rsidP="00EB32F7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C561F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 августа </w:t>
      </w:r>
      <w:r w:rsidRPr="00C561FA">
        <w:rPr>
          <w:sz w:val="28"/>
          <w:szCs w:val="28"/>
        </w:rPr>
        <w:t xml:space="preserve"> 2020 года  № </w:t>
      </w:r>
      <w:r>
        <w:rPr>
          <w:sz w:val="28"/>
          <w:szCs w:val="28"/>
        </w:rPr>
        <w:t>476</w:t>
      </w:r>
    </w:p>
    <w:p w:rsidR="006A1188" w:rsidRPr="00C561FA" w:rsidRDefault="006A1188" w:rsidP="00F82F63">
      <w:pPr>
        <w:widowControl w:val="0"/>
        <w:autoSpaceDE w:val="0"/>
        <w:autoSpaceDN w:val="0"/>
        <w:adjustRightInd w:val="0"/>
        <w:ind w:left="10348"/>
        <w:rPr>
          <w:bCs/>
        </w:rPr>
      </w:pPr>
    </w:p>
    <w:p w:rsidR="006A1188" w:rsidRPr="00C561FA" w:rsidRDefault="006A1188" w:rsidP="00F82F63">
      <w:pPr>
        <w:widowControl w:val="0"/>
        <w:autoSpaceDE w:val="0"/>
        <w:autoSpaceDN w:val="0"/>
        <w:adjustRightInd w:val="0"/>
        <w:ind w:left="10348"/>
        <w:outlineLvl w:val="2"/>
        <w:rPr>
          <w:sz w:val="28"/>
          <w:szCs w:val="28"/>
        </w:rPr>
      </w:pPr>
      <w:r w:rsidRPr="00C561FA">
        <w:rPr>
          <w:sz w:val="28"/>
          <w:szCs w:val="28"/>
        </w:rPr>
        <w:t xml:space="preserve">«Приложение 3 к подпрограмме </w:t>
      </w:r>
      <w:r w:rsidR="00DA5763" w:rsidRPr="00C561FA">
        <w:rPr>
          <w:sz w:val="28"/>
          <w:szCs w:val="28"/>
        </w:rPr>
        <w:t>1</w:t>
      </w:r>
      <w:r w:rsidRPr="00C561FA">
        <w:rPr>
          <w:sz w:val="28"/>
          <w:szCs w:val="28"/>
        </w:rPr>
        <w:t xml:space="preserve"> «</w:t>
      </w:r>
      <w:r w:rsidR="00DA5763" w:rsidRPr="00C561FA">
        <w:rPr>
          <w:sz w:val="28"/>
          <w:szCs w:val="28"/>
        </w:rPr>
        <w:t>Развитие системы дошкольного и общего образования детей, воспитательной работы в образовательных организациях города Ливны</w:t>
      </w:r>
      <w:r w:rsidRPr="00C561FA">
        <w:rPr>
          <w:sz w:val="28"/>
          <w:szCs w:val="28"/>
        </w:rPr>
        <w:t>»</w:t>
      </w:r>
    </w:p>
    <w:p w:rsidR="00DA5763" w:rsidRPr="00C561FA" w:rsidRDefault="00DA5763" w:rsidP="00F82F63">
      <w:pPr>
        <w:widowControl w:val="0"/>
        <w:autoSpaceDE w:val="0"/>
        <w:autoSpaceDN w:val="0"/>
        <w:adjustRightInd w:val="0"/>
        <w:ind w:left="10348"/>
        <w:outlineLvl w:val="2"/>
        <w:rPr>
          <w:sz w:val="28"/>
          <w:szCs w:val="28"/>
        </w:rPr>
      </w:pPr>
    </w:p>
    <w:p w:rsidR="00DA5763" w:rsidRPr="00C561FA" w:rsidRDefault="00DA5763" w:rsidP="00DA5763">
      <w:pPr>
        <w:pStyle w:val="ConsPlusTitle"/>
        <w:jc w:val="center"/>
        <w:rPr>
          <w:b w:val="0"/>
          <w:sz w:val="28"/>
          <w:szCs w:val="28"/>
        </w:rPr>
      </w:pPr>
      <w:r w:rsidRPr="00C561FA">
        <w:rPr>
          <w:b w:val="0"/>
          <w:sz w:val="28"/>
          <w:szCs w:val="28"/>
        </w:rPr>
        <w:t>РЕСУРСНОЕ ОБЕСПЕЧЕНИЕ РЕАЛИЗАЦИИ ПОДПРОГРАММЫ 1</w:t>
      </w:r>
    </w:p>
    <w:p w:rsidR="00DA5763" w:rsidRPr="00C561FA" w:rsidRDefault="00DA5763" w:rsidP="00DA5763">
      <w:pPr>
        <w:pStyle w:val="ConsPlusTitle"/>
        <w:jc w:val="center"/>
        <w:rPr>
          <w:b w:val="0"/>
          <w:sz w:val="28"/>
          <w:szCs w:val="28"/>
        </w:rPr>
      </w:pPr>
      <w:r w:rsidRPr="00C561FA">
        <w:rPr>
          <w:b w:val="0"/>
          <w:sz w:val="28"/>
          <w:szCs w:val="28"/>
        </w:rPr>
        <w:t>ЗА СЧЕТ СРЕДСТВ МУНИЦИПАЛЬНОГО, ОБЛАСТНОГО И ФЕДЕРАЛЬНОГО БЮДЖЕТОВ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3260"/>
        <w:gridCol w:w="1276"/>
        <w:gridCol w:w="1701"/>
        <w:gridCol w:w="1276"/>
        <w:gridCol w:w="1275"/>
        <w:gridCol w:w="1276"/>
        <w:gridCol w:w="1276"/>
        <w:gridCol w:w="1276"/>
        <w:gridCol w:w="1275"/>
      </w:tblGrid>
      <w:tr w:rsidR="00DA5763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Статус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Наименование подпрограммы муниципальной программы, основного мероприятия подпрограммы</w:t>
            </w:r>
          </w:p>
        </w:tc>
        <w:tc>
          <w:tcPr>
            <w:tcW w:w="1276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Источник финансиро-вания</w:t>
            </w:r>
          </w:p>
        </w:tc>
        <w:tc>
          <w:tcPr>
            <w:tcW w:w="9355" w:type="dxa"/>
            <w:gridSpan w:val="7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Расходы (тыс. рублей) по годам реализации</w:t>
            </w:r>
          </w:p>
        </w:tc>
      </w:tr>
      <w:tr w:rsidR="00DA5763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/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/>
        </w:tc>
        <w:tc>
          <w:tcPr>
            <w:tcW w:w="1276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jc w:val="center"/>
            </w:pP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всего по подпрограмме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2020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2021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2022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2023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2024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2025</w:t>
            </w:r>
          </w:p>
        </w:tc>
      </w:tr>
      <w:tr w:rsidR="00DA5763" w:rsidRPr="00C561FA" w:rsidTr="00DE5163">
        <w:tc>
          <w:tcPr>
            <w:tcW w:w="1480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10</w:t>
            </w:r>
          </w:p>
        </w:tc>
      </w:tr>
      <w:tr w:rsidR="00DA5763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hyperlink w:anchor="P139" w:history="1">
              <w:r w:rsidRPr="00C561FA">
                <w:rPr>
                  <w:szCs w:val="20"/>
                </w:rPr>
                <w:t>Подпрограмма 1</w:t>
              </w:r>
            </w:hyperlink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C561FA">
              <w:rPr>
                <w:sz w:val="23"/>
                <w:szCs w:val="23"/>
              </w:rPr>
              <w:t>«Развитие системы дошкольного и общего образования детей, воспитательной работы в образовательных организациях города Ливны»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jc w:val="center"/>
            </w:pPr>
            <w:r w:rsidRPr="00C561FA">
              <w:t>3030351,2</w:t>
            </w:r>
            <w:r w:rsidR="008664C8" w:rsidRPr="00C561FA">
              <w:t>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jc w:val="center"/>
            </w:pPr>
            <w:r w:rsidRPr="00C561FA">
              <w:t>511939,4</w:t>
            </w:r>
            <w:r w:rsidR="008664C8" w:rsidRPr="00C561FA">
              <w:t>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jc w:val="center"/>
            </w:pPr>
            <w:r w:rsidRPr="00C561FA">
              <w:t>481231,6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jc w:val="center"/>
            </w:pPr>
            <w:r w:rsidRPr="00C561FA">
              <w:t>471396,2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jc w:val="center"/>
            </w:pPr>
            <w:r w:rsidRPr="00C561FA">
              <w:t>521709,0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jc w:val="center"/>
            </w:pPr>
            <w:r w:rsidRPr="00C561FA">
              <w:t>521994,5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jc w:val="center"/>
            </w:pPr>
            <w:r w:rsidRPr="00C561FA">
              <w:t>522080,5</w:t>
            </w:r>
          </w:p>
        </w:tc>
      </w:tr>
      <w:tr w:rsidR="00DA5763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федеральный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110388,4</w:t>
            </w:r>
            <w:r w:rsidR="008664C8" w:rsidRPr="00C561FA">
              <w:t>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10904,4</w:t>
            </w:r>
            <w:r w:rsidR="008664C8" w:rsidRPr="00C561FA">
              <w:t>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19896,8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19896,8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19896,8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19896,8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19896,8</w:t>
            </w:r>
          </w:p>
        </w:tc>
      </w:tr>
      <w:tr w:rsidR="00DA5763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1933983,3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336978,4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8664C8">
            <w:pPr>
              <w:jc w:val="center"/>
            </w:pPr>
            <w:r w:rsidRPr="00C561FA">
              <w:t>297399,</w:t>
            </w:r>
            <w:r w:rsidR="008664C8" w:rsidRPr="00C561FA">
              <w:t>16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8664C8">
            <w:pPr>
              <w:jc w:val="center"/>
            </w:pPr>
            <w:r w:rsidRPr="00C561FA">
              <w:t>287403,</w:t>
            </w:r>
            <w:r w:rsidR="008664C8" w:rsidRPr="00C561FA">
              <w:t>46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8664C8">
            <w:pPr>
              <w:jc w:val="center"/>
            </w:pPr>
            <w:r w:rsidRPr="00C561FA">
              <w:t>337400,</w:t>
            </w:r>
            <w:r w:rsidR="008664C8" w:rsidRPr="00C561FA">
              <w:t>76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8664C8">
            <w:pPr>
              <w:jc w:val="center"/>
            </w:pPr>
            <w:r w:rsidRPr="00C561FA">
              <w:t>337400,</w:t>
            </w:r>
            <w:r w:rsidR="008664C8" w:rsidRPr="00C561FA">
              <w:t>76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8664C8">
            <w:pPr>
              <w:jc w:val="center"/>
            </w:pPr>
            <w:r w:rsidRPr="00C561FA">
              <w:t>337400,</w:t>
            </w:r>
            <w:r w:rsidR="008664C8" w:rsidRPr="00C561FA">
              <w:t>76</w:t>
            </w:r>
          </w:p>
        </w:tc>
      </w:tr>
      <w:tr w:rsidR="00DA5763" w:rsidRPr="00C561FA" w:rsidTr="00DE5163">
        <w:trPr>
          <w:trHeight w:val="533"/>
        </w:trPr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985979,5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164056,6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163935,6</w:t>
            </w:r>
            <w:r w:rsidR="008664C8" w:rsidRPr="00C561FA">
              <w:t>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164095,9</w:t>
            </w:r>
            <w:r w:rsidR="008664C8" w:rsidRPr="00C561FA">
              <w:t>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164411,4</w:t>
            </w:r>
            <w:r w:rsidR="008664C8" w:rsidRPr="00C561FA">
              <w:t>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164696,9</w:t>
            </w:r>
            <w:r w:rsidR="008664C8" w:rsidRPr="00C561FA">
              <w:t>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164782,9</w:t>
            </w:r>
            <w:r w:rsidR="008664C8" w:rsidRPr="00C561FA">
              <w:t>4</w:t>
            </w:r>
          </w:p>
        </w:tc>
      </w:tr>
      <w:tr w:rsidR="00DA5763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Основное мероприятие (далее – ОМ) 1.1.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Реализация права на получение общедоступного и бесплатного дошкольного образования в муниципаль-ных дошкольных образова-тельных организациях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1376139,1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236476,7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217491,2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  <w:rPr>
                <w:bCs/>
                <w:iCs/>
              </w:rPr>
            </w:pPr>
            <w:r w:rsidRPr="00C561FA">
              <w:rPr>
                <w:bCs/>
                <w:iCs/>
              </w:rPr>
              <w:t>212741,1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236476,7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236476,7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236476,7</w:t>
            </w:r>
          </w:p>
        </w:tc>
      </w:tr>
      <w:tr w:rsidR="00DA5763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884281,3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154500,4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135514,9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130764,8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154500,4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154500,4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154500,4</w:t>
            </w:r>
          </w:p>
        </w:tc>
      </w:tr>
      <w:tr w:rsidR="00DA5763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491857,8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81976,3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81976,3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81976,3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81976,3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81976,3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81976,3</w:t>
            </w:r>
          </w:p>
        </w:tc>
      </w:tr>
      <w:tr w:rsidR="00DA5763" w:rsidRPr="00C561FA" w:rsidTr="00DE5163">
        <w:tc>
          <w:tcPr>
            <w:tcW w:w="1480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jc w:val="center"/>
            </w:pPr>
            <w:r w:rsidRPr="00C561F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0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jc w:val="center"/>
            </w:pPr>
            <w:r w:rsidRPr="00C561F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10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A5763">
            <w:pPr>
              <w:widowControl w:val="0"/>
              <w:autoSpaceDE w:val="0"/>
              <w:autoSpaceDN w:val="0"/>
              <w:ind w:left="142"/>
              <w:rPr>
                <w:sz w:val="20"/>
                <w:szCs w:val="20"/>
              </w:rPr>
            </w:pPr>
            <w:r w:rsidRPr="00C561FA">
              <w:rPr>
                <w:szCs w:val="20"/>
              </w:rPr>
              <w:t>мероприятие (далее – м) 1.1.1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A5763">
            <w:pPr>
              <w:widowControl w:val="0"/>
              <w:autoSpaceDE w:val="0"/>
              <w:autoSpaceDN w:val="0"/>
              <w:ind w:left="221"/>
              <w:rPr>
                <w:bCs/>
              </w:rPr>
            </w:pPr>
            <w:r w:rsidRPr="00C561FA">
              <w:rPr>
                <w:bCs/>
              </w:rPr>
              <w:t xml:space="preserve">финансовое обеспечение образовательного процесса (оплата труда и начисления) </w:t>
            </w:r>
          </w:p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  <w:rPr>
                <w:bCs/>
              </w:rPr>
            </w:pPr>
            <w:r w:rsidRPr="00C561FA">
              <w:rPr>
                <w:bCs/>
              </w:rPr>
              <w:t>педагогического, административного, учебно-вспомогательного персонала, участвующего в образовательном процессе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880977,8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153923,2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135008,7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130276,3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153923,2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153923,2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153923,2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880977,8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153923,2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135008,7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130276,3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153923,2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153923,2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153923,2</w:t>
            </w:r>
          </w:p>
        </w:tc>
      </w:tr>
      <w:tr w:rsidR="00030B66" w:rsidRPr="00C561FA" w:rsidTr="00DE5163">
        <w:trPr>
          <w:trHeight w:val="946"/>
        </w:trPr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</w:tr>
      <w:tr w:rsidR="00DA5763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ind w:left="142"/>
            </w:pPr>
            <w:r w:rsidRPr="00C561FA">
              <w:t>м 1.1.2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ind w:left="221"/>
            </w:pPr>
            <w:r w:rsidRPr="00C561FA">
              <w:rPr>
                <w:bCs/>
              </w:rPr>
              <w:t>финансовое обеспечение образовательного процесса учебными расходами (приобретение пособий, игрушек и др.)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3303,5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577,2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506,2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488,5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577,2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577,2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577,2</w:t>
            </w:r>
          </w:p>
        </w:tc>
      </w:tr>
      <w:tr w:rsidR="00DA5763" w:rsidRPr="00C561FA" w:rsidTr="00DE5163">
        <w:trPr>
          <w:trHeight w:val="500"/>
        </w:trPr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ind w:left="221"/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b/>
                <w:sz w:val="23"/>
                <w:szCs w:val="23"/>
              </w:rPr>
            </w:pPr>
            <w:r w:rsidRPr="00C561FA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3303,5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577,2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506,2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488,5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577,2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577,2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577,2</w:t>
            </w:r>
          </w:p>
        </w:tc>
      </w:tr>
      <w:tr w:rsidR="00DA5763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ind w:left="221"/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C561FA">
              <w:rPr>
                <w:sz w:val="23"/>
                <w:szCs w:val="23"/>
              </w:rPr>
              <w:t>городской бюджет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0,0</w:t>
            </w:r>
          </w:p>
        </w:tc>
      </w:tr>
      <w:tr w:rsidR="00DA5763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ind w:left="142"/>
            </w:pPr>
            <w:r w:rsidRPr="00C561FA">
              <w:t>м 1.1.3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ind w:left="221"/>
            </w:pPr>
            <w:r w:rsidRPr="00C561FA">
              <w:rPr>
                <w:bCs/>
              </w:rPr>
              <w:t>финансовое обеспечение муниципального задания на оказание муниципальных услуг (выполнение работ) дошкольными образова</w:t>
            </w:r>
            <w:r w:rsidR="00C41E1F" w:rsidRPr="00C561FA">
              <w:rPr>
                <w:bCs/>
              </w:rPr>
              <w:t>-</w:t>
            </w:r>
            <w:r w:rsidRPr="00C561FA">
              <w:rPr>
                <w:bCs/>
              </w:rPr>
              <w:t>тельными организациями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489757,8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81626,3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81626,3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81626,3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81626,3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81626,3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81626,3</w:t>
            </w:r>
          </w:p>
        </w:tc>
      </w:tr>
      <w:tr w:rsidR="00DA5763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ind w:left="221"/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0,0</w:t>
            </w:r>
          </w:p>
        </w:tc>
      </w:tr>
      <w:tr w:rsidR="00DA5763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489757,8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81626,3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81626,3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81626,3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81626,3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81626,3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jc w:val="center"/>
            </w:pPr>
            <w:r w:rsidRPr="00C561FA">
              <w:t>81626,3</w:t>
            </w:r>
          </w:p>
        </w:tc>
      </w:tr>
      <w:tr w:rsidR="00DA5763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ind w:left="142"/>
            </w:pPr>
            <w:r w:rsidRPr="00C561FA">
              <w:t>м 1.1.4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ind w:left="221"/>
            </w:pPr>
            <w:r w:rsidRPr="00C561FA">
              <w:t>укрепление материально-технической базы дошкольных образовательных организаций в соответствии с ФГОС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2100,0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</w:tr>
      <w:tr w:rsidR="00DA5763" w:rsidRPr="00C561FA" w:rsidTr="00DE5163">
        <w:trPr>
          <w:trHeight w:val="512"/>
        </w:trPr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</w:tr>
      <w:tr w:rsidR="00DA5763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2100,0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DA5763" w:rsidRPr="00C561FA" w:rsidRDefault="00DA5763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350,0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030B66">
            <w:r w:rsidRPr="00C561FA">
              <w:t>ОМ 1.2</w:t>
            </w:r>
          </w:p>
          <w:p w:rsidR="00C41E1F" w:rsidRPr="00C561FA" w:rsidRDefault="00C41E1F" w:rsidP="00030B66"/>
          <w:p w:rsidR="00C41E1F" w:rsidRPr="00C561FA" w:rsidRDefault="00C41E1F" w:rsidP="00030B66"/>
          <w:p w:rsidR="00C41E1F" w:rsidRPr="00C561FA" w:rsidRDefault="00C41E1F" w:rsidP="00030B66"/>
          <w:p w:rsidR="00C41E1F" w:rsidRPr="00C561FA" w:rsidRDefault="00C41E1F" w:rsidP="00030B66"/>
          <w:p w:rsidR="00C41E1F" w:rsidRPr="00C561FA" w:rsidRDefault="00C41E1F" w:rsidP="00030B66"/>
          <w:p w:rsidR="00C41E1F" w:rsidRPr="00C561FA" w:rsidRDefault="00C41E1F" w:rsidP="00C41E1F">
            <w:pPr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C41E1F" w:rsidRPr="00C561FA" w:rsidRDefault="00030B66" w:rsidP="00C41E1F">
            <w:r w:rsidRPr="00C561FA">
              <w:lastRenderedPageBreak/>
              <w:t xml:space="preserve">Реализация права на получение общедоступного и бесплатного начального общего, основного общего и среднего общего образования в муниципальных </w:t>
            </w:r>
          </w:p>
          <w:p w:rsidR="00030B66" w:rsidRPr="00C561FA" w:rsidRDefault="00C41E1F" w:rsidP="00C41E1F">
            <w:pPr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1356279,8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235620,6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212571,3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207325,7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233587,4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233587,4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233587,4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030B6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федеральный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1767,3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1767,3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977915,7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170880,5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149846,5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144600,9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170862,6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170862,6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170862,6</w:t>
            </w:r>
          </w:p>
        </w:tc>
      </w:tr>
      <w:tr w:rsidR="00C41E1F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C41E1F" w:rsidRPr="00C561FA" w:rsidRDefault="00C41E1F" w:rsidP="00DE5163"/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C41E1F" w:rsidRPr="00C561FA" w:rsidRDefault="00C41E1F" w:rsidP="00DE5163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10</w:t>
            </w:r>
          </w:p>
        </w:tc>
      </w:tr>
      <w:tr w:rsidR="00030B66" w:rsidRPr="00C561FA" w:rsidTr="00DE5163">
        <w:tc>
          <w:tcPr>
            <w:tcW w:w="1480" w:type="dxa"/>
            <w:tcMar>
              <w:top w:w="74" w:type="dxa"/>
              <w:bottom w:w="74" w:type="dxa"/>
            </w:tcMar>
          </w:tcPr>
          <w:p w:rsidR="00030B66" w:rsidRPr="00C561FA" w:rsidRDefault="00030B66" w:rsidP="00030B6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74" w:type="dxa"/>
              <w:bottom w:w="74" w:type="dxa"/>
            </w:tcMar>
          </w:tcPr>
          <w:p w:rsidR="00030B66" w:rsidRPr="00C561FA" w:rsidRDefault="00C41E1F" w:rsidP="00C41E1F">
            <w:r w:rsidRPr="00C561FA">
              <w:t>общеобразовательных организациях</w:t>
            </w:r>
          </w:p>
          <w:p w:rsidR="009E72E1" w:rsidRPr="00C561FA" w:rsidRDefault="009E72E1" w:rsidP="00C41E1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376596,8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62972,8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62724,8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62724,8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62724,8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62724,8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62724,8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  <w:rPr>
                <w:b/>
                <w:sz w:val="20"/>
                <w:szCs w:val="20"/>
              </w:rPr>
            </w:pPr>
            <w:r w:rsidRPr="00C561FA">
              <w:t>м 1.2.1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9E72E1">
            <w:pPr>
              <w:ind w:left="221"/>
              <w:outlineLvl w:val="5"/>
              <w:rPr>
                <w:b/>
              </w:rPr>
            </w:pPr>
            <w:r w:rsidRPr="00C561FA">
              <w:rPr>
                <w:bCs/>
              </w:rPr>
              <w:t>финансовое обеспечение образовательного процесса (оплата труда и начисления)</w:t>
            </w:r>
            <w:r w:rsidR="009E72E1" w:rsidRPr="00C561FA">
              <w:rPr>
                <w:bCs/>
              </w:rPr>
              <w:t xml:space="preserve"> </w:t>
            </w:r>
            <w:r w:rsidRPr="00C561FA">
              <w:rPr>
                <w:bCs/>
              </w:rPr>
              <w:t>педагогического, административного, учебно-вспомогательного персонала, участвующего в образовательном процессе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942717,3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164715,7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144455,7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139398,8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164715,7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164715,7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164715,7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942717,3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164715,7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144455,7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139398,8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164715,7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164715,7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164715,7</w:t>
            </w:r>
          </w:p>
        </w:tc>
      </w:tr>
      <w:tr w:rsidR="00030B66" w:rsidRPr="00C561FA" w:rsidTr="00030B66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030B6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030B6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030B66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030B66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030B66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030B66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030B66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  <w:r w:rsidRPr="00C561FA">
              <w:t>м 1.2.2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  <w:outlineLvl w:val="6"/>
            </w:pPr>
            <w:r w:rsidRPr="00C561FA">
              <w:rPr>
                <w:bCs/>
              </w:rPr>
              <w:t>финансовое обеспечение образовательного процесса учебными расходами (приобретение учебников и учебных пособий, классных журналов, аттестатов, медалей и др.)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35180,5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6146,9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5390,8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5202,1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6146,9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6146,9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6146,9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35180,5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6146,9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5390,8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5202,1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6146,9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6146,9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6146,9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  <w:r w:rsidRPr="00C561FA">
              <w:t>м 1.2.3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  <w:r w:rsidRPr="00C561FA">
              <w:rPr>
                <w:bCs/>
              </w:rPr>
              <w:t>финансовое обеспечение муниципального задания на оказание муниципальных услуг (выполнение работ) общеобразовательными организациями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375078,8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62704,8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62474,8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62474,8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62474,8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62474,8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62474,8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375078,8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62704,8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62474,8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62474,8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62474,8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62474,8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62474,8</w:t>
            </w:r>
          </w:p>
        </w:tc>
      </w:tr>
      <w:tr w:rsidR="00C41E1F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C41E1F" w:rsidRPr="00C561FA" w:rsidRDefault="00C41E1F" w:rsidP="00C41E1F">
            <w:pPr>
              <w:ind w:left="142"/>
              <w:rPr>
                <w:sz w:val="20"/>
                <w:szCs w:val="20"/>
              </w:rPr>
            </w:pPr>
            <w:r w:rsidRPr="00C561FA">
              <w:t>м 1.2.4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C41E1F" w:rsidRPr="00C561FA" w:rsidRDefault="00C41E1F" w:rsidP="00C41E1F">
            <w:pPr>
              <w:ind w:left="221"/>
            </w:pPr>
            <w:r w:rsidRPr="00C561FA">
              <w:t>укрепление материально-технической базы общеобразовательных организаций в соответствии с ФГОС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1500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</w:tr>
      <w:tr w:rsidR="00C41E1F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C41E1F" w:rsidRPr="00C561FA" w:rsidRDefault="00C41E1F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C41E1F" w:rsidRPr="00C561FA" w:rsidRDefault="00C41E1F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C41E1F" w:rsidRPr="00C561FA" w:rsidRDefault="00C41E1F" w:rsidP="00C41E1F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0,0</w:t>
            </w:r>
          </w:p>
        </w:tc>
      </w:tr>
      <w:tr w:rsidR="00C41E1F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C41E1F" w:rsidRPr="00C561FA" w:rsidRDefault="00C41E1F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C41E1F" w:rsidRPr="00C561FA" w:rsidRDefault="00C41E1F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C41E1F" w:rsidRPr="00C561FA" w:rsidRDefault="00C41E1F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1500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C41E1F" w:rsidRPr="00C561FA" w:rsidRDefault="00C41E1F" w:rsidP="00DE5163">
            <w:pPr>
              <w:jc w:val="center"/>
            </w:pPr>
            <w:r w:rsidRPr="00C561FA">
              <w:t>250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  <w:r w:rsidRPr="00C561FA">
              <w:t>м 1.2.5</w:t>
            </w:r>
          </w:p>
          <w:p w:rsidR="009E72E1" w:rsidRPr="00C561FA" w:rsidRDefault="009E72E1" w:rsidP="009E72E1">
            <w:pPr>
              <w:ind w:left="142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9E72E1" w:rsidRPr="00C561FA" w:rsidRDefault="00030B66" w:rsidP="007630CE">
            <w:pPr>
              <w:ind w:left="221"/>
            </w:pPr>
            <w:r w:rsidRPr="00C561FA">
              <w:lastRenderedPageBreak/>
              <w:t xml:space="preserve">создание новых мест в </w:t>
            </w:r>
          </w:p>
          <w:p w:rsidR="00030B66" w:rsidRPr="00C561FA" w:rsidRDefault="009E72E1" w:rsidP="009E72E1">
            <w:pPr>
              <w:ind w:left="221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1803,2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1803,2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9E72E1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9E72E1" w:rsidRPr="00C561FA" w:rsidRDefault="009E72E1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9E72E1" w:rsidRPr="00C561FA" w:rsidRDefault="009E72E1" w:rsidP="007630CE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9E72E1" w:rsidRPr="00C561FA" w:rsidRDefault="009E72E1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9E72E1" w:rsidRPr="00C561FA" w:rsidRDefault="009E72E1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9E72E1" w:rsidRPr="00C561FA" w:rsidRDefault="009E72E1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9E72E1" w:rsidRPr="00C561FA" w:rsidRDefault="009E72E1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9E72E1" w:rsidRPr="00C561FA" w:rsidRDefault="009E72E1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9E72E1" w:rsidRPr="00C561FA" w:rsidRDefault="009E72E1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9E72E1" w:rsidRPr="00C561FA" w:rsidRDefault="009E72E1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9E72E1" w:rsidRPr="00C561FA" w:rsidRDefault="009E72E1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10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9E72E1" w:rsidP="007630CE">
            <w:pPr>
              <w:ind w:left="221"/>
            </w:pPr>
            <w:r w:rsidRPr="00C561FA">
              <w:t>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федеральный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1767,3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1767,3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84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363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9E72E1" w:rsidP="009E72E1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</w:t>
            </w:r>
            <w:r w:rsidR="00030B66" w:rsidRPr="00C561FA">
              <w:rPr>
                <w:szCs w:val="20"/>
              </w:rPr>
              <w:t>бластной</w:t>
            </w:r>
            <w:r w:rsidRPr="00C561FA">
              <w:rPr>
                <w:szCs w:val="20"/>
              </w:rPr>
              <w:t xml:space="preserve"> </w:t>
            </w:r>
            <w:r w:rsidR="00030B66" w:rsidRPr="00C561FA">
              <w:rPr>
                <w:szCs w:val="20"/>
              </w:rPr>
              <w:t>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17,9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17,9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84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363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18,0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18,0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ОМ 1.3.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Совершенствование управления системой образования посредством участия образовательных организаций в единой независимой системе оценки качества образования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725,9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207,7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92,7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98,0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103,5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109,0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115,0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725,9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207,7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92,7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98,0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103,5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109,0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115,0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  <w:r w:rsidRPr="00C561FA">
              <w:t>м 1.3.1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  <w:r w:rsidRPr="00C561FA">
              <w:t>обеспечение проведения государственной итоговой аттестации в общеобразовательных организациях города Ливны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695,9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202,7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87,7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93,0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98,5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104,0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695,9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202,7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87,7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93,0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98,5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104,0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110,0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  <w:r w:rsidRPr="00C561FA">
              <w:t>м 1.3.2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  <w:r w:rsidRPr="00C561FA">
              <w:t>создание условий для участия общеобразова-тельных организаций в единой системе оценки качества образования (ВПР, НИКО, НОКО)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61FA">
              <w:rPr>
                <w:sz w:val="22"/>
                <w:szCs w:val="22"/>
              </w:rPr>
              <w:t>5,0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r w:rsidRPr="00C561FA">
              <w:t>ОМ 1.4.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r w:rsidRPr="00C561FA">
              <w:t>Организация психолого-медико-социального сопровождения детей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21576,5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3474,5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3482,4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3487,4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3647,4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3777,4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3707,4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21576,5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3474,5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3482,4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3487,4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3647,4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3777,4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3707,4</w:t>
            </w:r>
          </w:p>
        </w:tc>
      </w:tr>
      <w:tr w:rsidR="00030B66" w:rsidRPr="00C561FA" w:rsidTr="00DE5163">
        <w:tc>
          <w:tcPr>
            <w:tcW w:w="1480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0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10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  <w:r w:rsidRPr="00C561FA">
              <w:t>м 1.4.1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  <w:r w:rsidRPr="00C561FA">
              <w:t>оказание психолого-педаго-гической, коррекционно-развивающей помощи детям в соответствии с их возрастными индивиду</w:t>
            </w:r>
            <w:r w:rsidR="0063262F" w:rsidRPr="00C561FA">
              <w:t>-</w:t>
            </w:r>
            <w:r w:rsidRPr="00C561FA">
              <w:t>а</w:t>
            </w:r>
            <w:r w:rsidR="0063262F" w:rsidRPr="00C561FA">
              <w:t>ль</w:t>
            </w:r>
            <w:r w:rsidRPr="00C561FA">
              <w:t>ными особенностями</w:t>
            </w:r>
            <w:r w:rsidR="0063262F" w:rsidRPr="00C561FA">
              <w:t xml:space="preserve"> (заработная плата и начисления </w:t>
            </w:r>
            <w:r w:rsidRPr="00C561FA">
              <w:t>работникам)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19848,4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3241,4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3241,4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3241,4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3341,4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3441,4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3341,4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19848,4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3241,4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3241,4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3241,4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3341,4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3441,4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3341,4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  <w:r w:rsidRPr="00C561FA">
              <w:t>м 1.4.2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  <w:r w:rsidRPr="00C561FA">
              <w:t>создание условий для оказания психолого-педагогической, коррекционно-развивающей помощи детям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1548,1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233,1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241,0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246,0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256,0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276,0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296,0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1548,1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233,1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241,0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246,0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256,0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276,0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296,0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142"/>
            </w:pPr>
            <w:r w:rsidRPr="00C561FA">
              <w:t>м 1.4.3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  <w:r w:rsidRPr="00C561FA">
              <w:t>укрепление материально-технической базы МКУ «Центр психолого-педагогической, медицинской и социальной помощи»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180,0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60,0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70,0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ind w:left="221"/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180,0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60,0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70,0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</w:pPr>
            <w:r w:rsidRPr="00C561FA">
              <w:t>ОМ 1.5.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r w:rsidRPr="00C561FA">
              <w:t>Организация питания обучающихся муниципальных общеобразовательных организаций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137319,44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22819,44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22900,0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22900,0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22900,0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22900,0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22900,0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67116,59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11116,59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11200,0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11200,0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11200,0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11200,0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11200,0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/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70202,85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11702,85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11700,0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11700,0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11700,0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11700,0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11700,0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ОМ 1.6.</w:t>
            </w:r>
          </w:p>
        </w:tc>
        <w:tc>
          <w:tcPr>
            <w:tcW w:w="3260" w:type="dxa"/>
            <w:vMerge w:val="restart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Развитие системы отдыха детей и подростков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23875,3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3625,3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3750,0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3900,0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4050,0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4200,0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4350,0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23875,3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3625,3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3750,0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3900,0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4050,0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4200,0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4350,0</w:t>
            </w:r>
          </w:p>
        </w:tc>
      </w:tr>
      <w:tr w:rsidR="00030B66" w:rsidRPr="00C561FA" w:rsidTr="00DE5163">
        <w:tc>
          <w:tcPr>
            <w:tcW w:w="1480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0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Mar>
              <w:top w:w="74" w:type="dxa"/>
              <w:bottom w:w="74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561FA">
              <w:rPr>
                <w:sz w:val="20"/>
                <w:szCs w:val="20"/>
              </w:rPr>
              <w:t>10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</w:pPr>
            <w:r w:rsidRPr="00C561FA">
              <w:rPr>
                <w:szCs w:val="20"/>
              </w:rPr>
              <w:t>м</w:t>
            </w:r>
            <w:r w:rsidRPr="00C561FA">
              <w:t xml:space="preserve"> 1.6.1</w:t>
            </w:r>
          </w:p>
        </w:tc>
        <w:tc>
          <w:tcPr>
            <w:tcW w:w="3260" w:type="dxa"/>
            <w:vMerge w:val="restart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ind w:left="221"/>
              <w:outlineLvl w:val="6"/>
            </w:pPr>
            <w:r w:rsidRPr="00C561FA">
              <w:rPr>
                <w:bCs/>
              </w:rPr>
              <w:t>финансовое обеспечение отдыха детей и подростков в оздоровительных учреж-дениях с дневным пребыва-нием, организованных на базе муниципальных обра-зовательных организаций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</w:pPr>
            <w:r w:rsidRPr="00C561FA">
              <w:t>всего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15925,3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2425,3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2500,0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2600,0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2700,0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2800,0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2900,0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</w:pPr>
          </w:p>
        </w:tc>
        <w:tc>
          <w:tcPr>
            <w:tcW w:w="326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</w:pP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</w:rPr>
            </w:pPr>
            <w:r w:rsidRPr="00C561FA">
              <w:t>областной бюджет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</w:pPr>
          </w:p>
        </w:tc>
        <w:tc>
          <w:tcPr>
            <w:tcW w:w="326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</w:pP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</w:pPr>
            <w:r w:rsidRPr="00C561FA">
              <w:t>городской бюджет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15925,3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2425,3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2500,0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2600,0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2700,0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2800,0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2900,0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</w:pPr>
            <w:r w:rsidRPr="00C561FA">
              <w:rPr>
                <w:szCs w:val="20"/>
              </w:rPr>
              <w:t>м</w:t>
            </w:r>
            <w:r w:rsidRPr="00C561FA">
              <w:t xml:space="preserve"> 1.6.2</w:t>
            </w:r>
          </w:p>
        </w:tc>
        <w:tc>
          <w:tcPr>
            <w:tcW w:w="3260" w:type="dxa"/>
            <w:vMerge w:val="restart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</w:pPr>
            <w:r w:rsidRPr="00C561FA">
              <w:rPr>
                <w:bCs/>
              </w:rPr>
              <w:t>финансовое обеспечение отдыха детей и подростков в загородных лагерях, в том числе в профильных сменах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</w:pPr>
            <w:r w:rsidRPr="00C561FA">
              <w:t>всего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7950,0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1200,0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1250,0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1400,0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1450,0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  <w:rPr>
                <w:szCs w:val="20"/>
              </w:rPr>
            </w:pP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</w:rPr>
            </w:pPr>
            <w:r w:rsidRPr="00C561FA">
              <w:t>областной бюджет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  <w:rPr>
                <w:szCs w:val="20"/>
              </w:rPr>
            </w:pP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</w:pPr>
            <w:r w:rsidRPr="00C561FA">
              <w:t>городской бюджет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7950,0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1200,0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1250,0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1400,0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1450,0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  <w:r w:rsidRPr="00C561FA">
              <w:rPr>
                <w:szCs w:val="20"/>
              </w:rPr>
              <w:t>м 1.6.2.1</w:t>
            </w:r>
          </w:p>
        </w:tc>
        <w:tc>
          <w:tcPr>
            <w:tcW w:w="3260" w:type="dxa"/>
            <w:vMerge w:val="restart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  <w:rPr>
                <w:szCs w:val="20"/>
              </w:rPr>
            </w:pPr>
            <w:r w:rsidRPr="00C561FA">
              <w:rPr>
                <w:szCs w:val="20"/>
              </w:rPr>
              <w:t>- приобретение путёвок в загородные лагеря для обучающихся муници</w:t>
            </w:r>
            <w:r w:rsidR="00DE5163" w:rsidRPr="00C561FA">
              <w:rPr>
                <w:szCs w:val="20"/>
              </w:rPr>
              <w:t>-</w:t>
            </w:r>
            <w:r w:rsidRPr="00C561FA">
              <w:rPr>
                <w:szCs w:val="20"/>
              </w:rPr>
              <w:t>пальных общеобразова</w:t>
            </w:r>
            <w:r w:rsidR="00DE5163" w:rsidRPr="00C561FA">
              <w:rPr>
                <w:szCs w:val="20"/>
              </w:rPr>
              <w:t>-</w:t>
            </w:r>
            <w:r w:rsidRPr="00C561FA">
              <w:rPr>
                <w:szCs w:val="20"/>
              </w:rPr>
              <w:t>тельных организаций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</w:pPr>
            <w:r w:rsidRPr="00C561FA">
              <w:t>всего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7650,0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1150,0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1200,0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1250,0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1350,0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1400,0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  <w:rPr>
                <w:szCs w:val="20"/>
              </w:rPr>
            </w:pP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</w:rPr>
            </w:pPr>
            <w:r w:rsidRPr="00C561FA">
              <w:t>областной бюджет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  <w:rPr>
                <w:szCs w:val="20"/>
              </w:rPr>
            </w:pP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</w:pPr>
            <w:r w:rsidRPr="00C561FA">
              <w:t>городской бюджет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7650,0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1150,0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1200,0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1250,0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1350,0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1400,0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142"/>
              <w:rPr>
                <w:szCs w:val="20"/>
              </w:rPr>
            </w:pPr>
            <w:r w:rsidRPr="00C561FA">
              <w:rPr>
                <w:szCs w:val="20"/>
              </w:rPr>
              <w:t>м 1.6.2.2</w:t>
            </w:r>
          </w:p>
        </w:tc>
        <w:tc>
          <w:tcPr>
            <w:tcW w:w="3260" w:type="dxa"/>
            <w:vMerge w:val="restart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  <w:rPr>
                <w:szCs w:val="20"/>
              </w:rPr>
            </w:pPr>
            <w:r w:rsidRPr="00C561FA">
              <w:rPr>
                <w:szCs w:val="20"/>
              </w:rPr>
              <w:t>- обеспечение доставки детей к местам отдыха в загородных лагерях и обратно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</w:pPr>
            <w:r w:rsidRPr="00C561FA">
              <w:t>всего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  <w:rPr>
                <w:szCs w:val="20"/>
              </w:rPr>
            </w:pP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</w:rPr>
            </w:pPr>
            <w:r w:rsidRPr="00C561FA">
              <w:t>областной бюджет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0,0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ind w:left="221"/>
              <w:rPr>
                <w:szCs w:val="20"/>
              </w:rPr>
            </w:pPr>
          </w:p>
        </w:tc>
        <w:tc>
          <w:tcPr>
            <w:tcW w:w="1276" w:type="dxa"/>
            <w:tcMar>
              <w:top w:w="51" w:type="dxa"/>
              <w:bottom w:w="51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</w:pPr>
            <w:r w:rsidRPr="00C561FA">
              <w:t>городской бюджет</w:t>
            </w:r>
          </w:p>
        </w:tc>
        <w:tc>
          <w:tcPr>
            <w:tcW w:w="1701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300,0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50,0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50,0</w:t>
            </w:r>
          </w:p>
        </w:tc>
        <w:tc>
          <w:tcPr>
            <w:tcW w:w="1276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50,0</w:t>
            </w:r>
          </w:p>
        </w:tc>
        <w:tc>
          <w:tcPr>
            <w:tcW w:w="1275" w:type="dxa"/>
            <w:tcMar>
              <w:top w:w="51" w:type="dxa"/>
              <w:bottom w:w="51" w:type="dxa"/>
            </w:tcMar>
            <w:vAlign w:val="center"/>
          </w:tcPr>
          <w:p w:rsidR="00030B66" w:rsidRPr="00C561FA" w:rsidRDefault="00030B66" w:rsidP="00DE5163">
            <w:pPr>
              <w:jc w:val="center"/>
            </w:pPr>
            <w:r w:rsidRPr="00C561FA">
              <w:t>50,0</w:t>
            </w:r>
          </w:p>
        </w:tc>
      </w:tr>
      <w:tr w:rsidR="00030B66" w:rsidRPr="00C561FA" w:rsidTr="00DE5163">
        <w:tc>
          <w:tcPr>
            <w:tcW w:w="1480" w:type="dxa"/>
            <w:vMerge w:val="restart"/>
            <w:tcMar>
              <w:top w:w="57" w:type="dxa"/>
              <w:bottom w:w="57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</w:pPr>
            <w:r w:rsidRPr="00C561FA">
              <w:t>ОМ 1.7.</w:t>
            </w:r>
          </w:p>
        </w:tc>
        <w:tc>
          <w:tcPr>
            <w:tcW w:w="3260" w:type="dxa"/>
            <w:vMerge w:val="restart"/>
            <w:tcMar>
              <w:top w:w="57" w:type="dxa"/>
              <w:bottom w:w="57" w:type="dxa"/>
            </w:tcMar>
          </w:tcPr>
          <w:p w:rsidR="00030B66" w:rsidRPr="00C561FA" w:rsidRDefault="00030B66" w:rsidP="00DE5163">
            <w:r w:rsidRPr="00C561FA"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Всего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114435,19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9715,19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20944,0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20944,0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20944,0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20944,0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20944,0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7" w:type="dxa"/>
              <w:bottom w:w="57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57" w:type="dxa"/>
              <w:bottom w:w="57" w:type="dxa"/>
            </w:tcMar>
          </w:tcPr>
          <w:p w:rsidR="00030B66" w:rsidRPr="00C561FA" w:rsidRDefault="00030B66" w:rsidP="00DE5163"/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федеральный бюджет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108621,13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9137,13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19896,8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19896,8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19896,8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19896,8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19896,8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7" w:type="dxa"/>
              <w:bottom w:w="57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57" w:type="dxa"/>
              <w:bottom w:w="57" w:type="dxa"/>
            </w:tcMar>
          </w:tcPr>
          <w:p w:rsidR="00030B66" w:rsidRPr="00C561FA" w:rsidRDefault="00030B66" w:rsidP="00DE5163"/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b/>
                <w:szCs w:val="20"/>
              </w:rPr>
            </w:pPr>
            <w:r w:rsidRPr="00C561FA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4669,71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480,91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837,76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837,76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837,76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837,76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837,76</w:t>
            </w:r>
          </w:p>
        </w:tc>
      </w:tr>
      <w:tr w:rsidR="00030B66" w:rsidRPr="00C561FA" w:rsidTr="00DE5163">
        <w:tc>
          <w:tcPr>
            <w:tcW w:w="1480" w:type="dxa"/>
            <w:vMerge/>
            <w:tcMar>
              <w:top w:w="57" w:type="dxa"/>
              <w:bottom w:w="57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60" w:type="dxa"/>
            <w:vMerge/>
            <w:tcMar>
              <w:top w:w="57" w:type="dxa"/>
              <w:bottom w:w="57" w:type="dxa"/>
            </w:tcMar>
          </w:tcPr>
          <w:p w:rsidR="00030B66" w:rsidRPr="00C561FA" w:rsidRDefault="00030B66" w:rsidP="00DE5163"/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561FA">
              <w:rPr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1144,35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97,15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209,44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209,44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209,44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209,44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030B66" w:rsidRPr="00C561FA" w:rsidRDefault="00030B66" w:rsidP="00DE516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561FA">
              <w:rPr>
                <w:szCs w:val="20"/>
              </w:rPr>
              <w:t>209,44</w:t>
            </w:r>
          </w:p>
        </w:tc>
      </w:tr>
    </w:tbl>
    <w:p w:rsidR="00DA5763" w:rsidRPr="00C561FA" w:rsidRDefault="00DA5763" w:rsidP="00454792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sectPr w:rsidR="00DA5763" w:rsidRPr="00C561FA" w:rsidSect="0045479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09B4"/>
    <w:multiLevelType w:val="hybridMultilevel"/>
    <w:tmpl w:val="7CAA2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599D"/>
    <w:multiLevelType w:val="hybridMultilevel"/>
    <w:tmpl w:val="2E2A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30EC9"/>
    <w:multiLevelType w:val="hybridMultilevel"/>
    <w:tmpl w:val="80C47880"/>
    <w:lvl w:ilvl="0" w:tplc="65BE892C">
      <w:start w:val="1"/>
      <w:numFmt w:val="decimal"/>
      <w:lvlText w:val="%1."/>
      <w:lvlJc w:val="left"/>
      <w:pPr>
        <w:ind w:left="139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A40438"/>
    <w:multiLevelType w:val="hybridMultilevel"/>
    <w:tmpl w:val="1AAEDD2A"/>
    <w:lvl w:ilvl="0" w:tplc="801C29BA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C25F0C"/>
    <w:multiLevelType w:val="hybridMultilevel"/>
    <w:tmpl w:val="E0CA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41A20"/>
    <w:multiLevelType w:val="hybridMultilevel"/>
    <w:tmpl w:val="3F3C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5411B"/>
    <w:multiLevelType w:val="hybridMultilevel"/>
    <w:tmpl w:val="BF1ABF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37FFC"/>
    <w:multiLevelType w:val="hybridMultilevel"/>
    <w:tmpl w:val="9A0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72C13"/>
    <w:multiLevelType w:val="hybridMultilevel"/>
    <w:tmpl w:val="51D00BB8"/>
    <w:lvl w:ilvl="0" w:tplc="AC408C7E">
      <w:start w:val="2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3994"/>
    <w:rsid w:val="000209A4"/>
    <w:rsid w:val="00026FCC"/>
    <w:rsid w:val="000278BA"/>
    <w:rsid w:val="00030B66"/>
    <w:rsid w:val="000355AD"/>
    <w:rsid w:val="0004712D"/>
    <w:rsid w:val="0006259C"/>
    <w:rsid w:val="00071103"/>
    <w:rsid w:val="00072A88"/>
    <w:rsid w:val="00074D66"/>
    <w:rsid w:val="00090630"/>
    <w:rsid w:val="000A3D6F"/>
    <w:rsid w:val="000C76EC"/>
    <w:rsid w:val="000D17B7"/>
    <w:rsid w:val="000F0F81"/>
    <w:rsid w:val="000F2C57"/>
    <w:rsid w:val="000F62E8"/>
    <w:rsid w:val="00107C62"/>
    <w:rsid w:val="00114CB1"/>
    <w:rsid w:val="0012091F"/>
    <w:rsid w:val="00146216"/>
    <w:rsid w:val="00150BD1"/>
    <w:rsid w:val="001552EE"/>
    <w:rsid w:val="001618DE"/>
    <w:rsid w:val="001A7D22"/>
    <w:rsid w:val="001C411E"/>
    <w:rsid w:val="001C6FCD"/>
    <w:rsid w:val="001F26C8"/>
    <w:rsid w:val="002131D2"/>
    <w:rsid w:val="00214718"/>
    <w:rsid w:val="00216E89"/>
    <w:rsid w:val="0022556A"/>
    <w:rsid w:val="00245F5C"/>
    <w:rsid w:val="002502B6"/>
    <w:rsid w:val="00250BEE"/>
    <w:rsid w:val="002524FA"/>
    <w:rsid w:val="00256015"/>
    <w:rsid w:val="002A4AD0"/>
    <w:rsid w:val="002B0A98"/>
    <w:rsid w:val="002B6F58"/>
    <w:rsid w:val="002C5306"/>
    <w:rsid w:val="002E7190"/>
    <w:rsid w:val="00301D4D"/>
    <w:rsid w:val="0031378C"/>
    <w:rsid w:val="00313E29"/>
    <w:rsid w:val="00316304"/>
    <w:rsid w:val="00317BAB"/>
    <w:rsid w:val="00321169"/>
    <w:rsid w:val="00346AB6"/>
    <w:rsid w:val="00350743"/>
    <w:rsid w:val="00356E12"/>
    <w:rsid w:val="003670CA"/>
    <w:rsid w:val="00382321"/>
    <w:rsid w:val="00384A50"/>
    <w:rsid w:val="0039260B"/>
    <w:rsid w:val="003B4259"/>
    <w:rsid w:val="003B4A8B"/>
    <w:rsid w:val="003B5CCB"/>
    <w:rsid w:val="003D39CF"/>
    <w:rsid w:val="003E252B"/>
    <w:rsid w:val="003F339F"/>
    <w:rsid w:val="003F34A4"/>
    <w:rsid w:val="003F5D00"/>
    <w:rsid w:val="004162AF"/>
    <w:rsid w:val="00416889"/>
    <w:rsid w:val="00420D70"/>
    <w:rsid w:val="00445E8B"/>
    <w:rsid w:val="0045231A"/>
    <w:rsid w:val="00454792"/>
    <w:rsid w:val="004603F0"/>
    <w:rsid w:val="00485038"/>
    <w:rsid w:val="004B0D03"/>
    <w:rsid w:val="004B1931"/>
    <w:rsid w:val="004C0038"/>
    <w:rsid w:val="004C34E9"/>
    <w:rsid w:val="004C4FF6"/>
    <w:rsid w:val="004D3BC8"/>
    <w:rsid w:val="004F18EB"/>
    <w:rsid w:val="005255C2"/>
    <w:rsid w:val="00530670"/>
    <w:rsid w:val="00532FEC"/>
    <w:rsid w:val="00540CF8"/>
    <w:rsid w:val="00556416"/>
    <w:rsid w:val="005745DF"/>
    <w:rsid w:val="00577A11"/>
    <w:rsid w:val="00592799"/>
    <w:rsid w:val="005B352E"/>
    <w:rsid w:val="005C293A"/>
    <w:rsid w:val="005D227D"/>
    <w:rsid w:val="005D51C7"/>
    <w:rsid w:val="005E220D"/>
    <w:rsid w:val="005E789E"/>
    <w:rsid w:val="005F04E2"/>
    <w:rsid w:val="005F3C4B"/>
    <w:rsid w:val="00601EB7"/>
    <w:rsid w:val="0061277E"/>
    <w:rsid w:val="0061332D"/>
    <w:rsid w:val="00623F62"/>
    <w:rsid w:val="00624256"/>
    <w:rsid w:val="006257BC"/>
    <w:rsid w:val="006314B0"/>
    <w:rsid w:val="0063262F"/>
    <w:rsid w:val="0063388B"/>
    <w:rsid w:val="0063445F"/>
    <w:rsid w:val="00655AB5"/>
    <w:rsid w:val="00656058"/>
    <w:rsid w:val="006770CA"/>
    <w:rsid w:val="006A00C4"/>
    <w:rsid w:val="006A1188"/>
    <w:rsid w:val="006A3CEC"/>
    <w:rsid w:val="006B60A8"/>
    <w:rsid w:val="006C0C11"/>
    <w:rsid w:val="006D0116"/>
    <w:rsid w:val="006F0172"/>
    <w:rsid w:val="006F2F4F"/>
    <w:rsid w:val="0070519A"/>
    <w:rsid w:val="007064D0"/>
    <w:rsid w:val="00736123"/>
    <w:rsid w:val="007630CE"/>
    <w:rsid w:val="00767E55"/>
    <w:rsid w:val="007701D6"/>
    <w:rsid w:val="00773994"/>
    <w:rsid w:val="00793A01"/>
    <w:rsid w:val="00796C23"/>
    <w:rsid w:val="007B28C2"/>
    <w:rsid w:val="007B3825"/>
    <w:rsid w:val="007C2C79"/>
    <w:rsid w:val="007D79F8"/>
    <w:rsid w:val="007E3284"/>
    <w:rsid w:val="007E429A"/>
    <w:rsid w:val="007F717B"/>
    <w:rsid w:val="0080340A"/>
    <w:rsid w:val="00812319"/>
    <w:rsid w:val="00827BB0"/>
    <w:rsid w:val="0083032C"/>
    <w:rsid w:val="00832CA2"/>
    <w:rsid w:val="008434F3"/>
    <w:rsid w:val="008664C8"/>
    <w:rsid w:val="00871019"/>
    <w:rsid w:val="008A6D4D"/>
    <w:rsid w:val="008D0CC0"/>
    <w:rsid w:val="008F4765"/>
    <w:rsid w:val="008F5164"/>
    <w:rsid w:val="008F63A9"/>
    <w:rsid w:val="00904928"/>
    <w:rsid w:val="009125DA"/>
    <w:rsid w:val="009404FC"/>
    <w:rsid w:val="0099097A"/>
    <w:rsid w:val="009A72AE"/>
    <w:rsid w:val="009D300D"/>
    <w:rsid w:val="009D6C20"/>
    <w:rsid w:val="009D748E"/>
    <w:rsid w:val="009E02B1"/>
    <w:rsid w:val="009E3347"/>
    <w:rsid w:val="009E72E1"/>
    <w:rsid w:val="00A1287C"/>
    <w:rsid w:val="00A23EF8"/>
    <w:rsid w:val="00A428BC"/>
    <w:rsid w:val="00A634F7"/>
    <w:rsid w:val="00A749A7"/>
    <w:rsid w:val="00A84C9F"/>
    <w:rsid w:val="00A86185"/>
    <w:rsid w:val="00A90E53"/>
    <w:rsid w:val="00A92C49"/>
    <w:rsid w:val="00A95D6B"/>
    <w:rsid w:val="00A97080"/>
    <w:rsid w:val="00AA7FA3"/>
    <w:rsid w:val="00AB01E5"/>
    <w:rsid w:val="00AC35CB"/>
    <w:rsid w:val="00AD3CAD"/>
    <w:rsid w:val="00B04038"/>
    <w:rsid w:val="00B2132F"/>
    <w:rsid w:val="00B23649"/>
    <w:rsid w:val="00B3487D"/>
    <w:rsid w:val="00B45D0F"/>
    <w:rsid w:val="00B915EF"/>
    <w:rsid w:val="00BB4957"/>
    <w:rsid w:val="00BD06AC"/>
    <w:rsid w:val="00C10973"/>
    <w:rsid w:val="00C174C5"/>
    <w:rsid w:val="00C207DD"/>
    <w:rsid w:val="00C224EE"/>
    <w:rsid w:val="00C34FD4"/>
    <w:rsid w:val="00C3741F"/>
    <w:rsid w:val="00C41E1F"/>
    <w:rsid w:val="00C506C2"/>
    <w:rsid w:val="00C561FA"/>
    <w:rsid w:val="00C86FBF"/>
    <w:rsid w:val="00CC10F4"/>
    <w:rsid w:val="00CF08C5"/>
    <w:rsid w:val="00CF328F"/>
    <w:rsid w:val="00D146FE"/>
    <w:rsid w:val="00D75EB0"/>
    <w:rsid w:val="00D90C3E"/>
    <w:rsid w:val="00D915FA"/>
    <w:rsid w:val="00D950CD"/>
    <w:rsid w:val="00DA5763"/>
    <w:rsid w:val="00DB7367"/>
    <w:rsid w:val="00DC1A76"/>
    <w:rsid w:val="00DE27F7"/>
    <w:rsid w:val="00DE5163"/>
    <w:rsid w:val="00DE5402"/>
    <w:rsid w:val="00DF42D3"/>
    <w:rsid w:val="00E1090D"/>
    <w:rsid w:val="00E1121F"/>
    <w:rsid w:val="00E1315C"/>
    <w:rsid w:val="00E15DF7"/>
    <w:rsid w:val="00E20972"/>
    <w:rsid w:val="00E23AFD"/>
    <w:rsid w:val="00E442A5"/>
    <w:rsid w:val="00E45705"/>
    <w:rsid w:val="00E52D28"/>
    <w:rsid w:val="00E5713E"/>
    <w:rsid w:val="00E61888"/>
    <w:rsid w:val="00E61D09"/>
    <w:rsid w:val="00E86710"/>
    <w:rsid w:val="00E905C3"/>
    <w:rsid w:val="00EA22CE"/>
    <w:rsid w:val="00EA455B"/>
    <w:rsid w:val="00EA549A"/>
    <w:rsid w:val="00EA7C12"/>
    <w:rsid w:val="00EB2071"/>
    <w:rsid w:val="00EB32F7"/>
    <w:rsid w:val="00EB7483"/>
    <w:rsid w:val="00EC7562"/>
    <w:rsid w:val="00ED6FB8"/>
    <w:rsid w:val="00F02F4D"/>
    <w:rsid w:val="00F0516B"/>
    <w:rsid w:val="00F063FE"/>
    <w:rsid w:val="00F14B15"/>
    <w:rsid w:val="00F36807"/>
    <w:rsid w:val="00F52066"/>
    <w:rsid w:val="00F54BA0"/>
    <w:rsid w:val="00F82F63"/>
    <w:rsid w:val="00F864B5"/>
    <w:rsid w:val="00F8697B"/>
    <w:rsid w:val="00F87C9F"/>
    <w:rsid w:val="00F96279"/>
    <w:rsid w:val="00FB5DF0"/>
    <w:rsid w:val="00FB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0BD1"/>
    <w:pPr>
      <w:keepNext/>
      <w:jc w:val="center"/>
      <w:outlineLvl w:val="0"/>
    </w:pPr>
    <w:rPr>
      <w:rFonts w:ascii="Arial" w:hAnsi="Arial"/>
      <w:b/>
      <w:color w:val="0000FF"/>
      <w:sz w:val="44"/>
      <w:szCs w:val="20"/>
      <w:lang/>
    </w:rPr>
  </w:style>
  <w:style w:type="paragraph" w:styleId="2">
    <w:name w:val="heading 2"/>
    <w:basedOn w:val="a"/>
    <w:next w:val="a"/>
    <w:qFormat/>
    <w:rsid w:val="00150BD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50BD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rsid w:val="0039260B"/>
    <w:rPr>
      <w:color w:val="0000FF"/>
      <w:u w:val="single"/>
    </w:rPr>
  </w:style>
  <w:style w:type="paragraph" w:customStyle="1" w:styleId="ConsPlusNormal">
    <w:name w:val="ConsPlusNormal"/>
    <w:rsid w:val="00150BD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nhideWhenUsed/>
    <w:rsid w:val="001A7D2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1A7D2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5B352E"/>
    <w:rPr>
      <w:rFonts w:ascii="Arial" w:eastAsia="Times New Roman" w:hAnsi="Arial"/>
      <w:b/>
      <w:color w:val="0000FF"/>
      <w:sz w:val="44"/>
    </w:rPr>
  </w:style>
  <w:style w:type="paragraph" w:customStyle="1" w:styleId="ListParagraph">
    <w:name w:val="List Paragraph"/>
    <w:basedOn w:val="a"/>
    <w:rsid w:val="00EA5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Page">
    <w:name w:val="ConsPlusTitlePage"/>
    <w:rsid w:val="00EA54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rsid w:val="004C4FF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6">
    <w:name w:val="Table Grid"/>
    <w:basedOn w:val="a1"/>
    <w:rsid w:val="0080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77A11"/>
    <w:pPr>
      <w:spacing w:before="100" w:beforeAutospacing="1" w:after="100" w:afterAutospacing="1"/>
    </w:pPr>
  </w:style>
  <w:style w:type="paragraph" w:customStyle="1" w:styleId="ConsPlusTitle">
    <w:name w:val="ConsPlusTitle"/>
    <w:rsid w:val="00EB2071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Nonformat">
    <w:name w:val="ConsPlusNonformat"/>
    <w:rsid w:val="00EB207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 Spacing"/>
    <w:qFormat/>
    <w:rsid w:val="00EB2071"/>
    <w:rPr>
      <w:sz w:val="28"/>
      <w:szCs w:val="22"/>
      <w:lang w:eastAsia="en-US"/>
    </w:rPr>
  </w:style>
  <w:style w:type="paragraph" w:styleId="a9">
    <w:name w:val="Body Text Indent"/>
    <w:basedOn w:val="a"/>
    <w:link w:val="aa"/>
    <w:rsid w:val="00EB2071"/>
    <w:pPr>
      <w:widowControl w:val="0"/>
      <w:autoSpaceDE w:val="0"/>
      <w:autoSpaceDN w:val="0"/>
      <w:adjustRightInd w:val="0"/>
      <w:ind w:firstLine="540"/>
      <w:jc w:val="both"/>
    </w:pPr>
    <w:rPr>
      <w:rFonts w:eastAsia="Calibri"/>
      <w:lang w:eastAsia="en-US"/>
    </w:rPr>
  </w:style>
  <w:style w:type="character" w:customStyle="1" w:styleId="aa">
    <w:name w:val="Основной текст с отступом Знак"/>
    <w:link w:val="a9"/>
    <w:rsid w:val="00EB207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E2E7E449AD1344E6B81E29D36C2ABFBE2601F802D6E7B4A92BDAA4B6069762F50438897107E8CC36FAAA779EGDY2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E2E7E449AD1344E6B81E29D36C2ABFBE2601F00DD0E7B4A92BDAA4B6069762F50438897107E8CC36FAAA779EGDY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15986FD2A99A3E93BF77AA8C5A9C21F0D830FE091E9373315D8B569D016DB0oEQ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2E7E449AD1344E6B80024C50075B0BA2E5FF403D3EAE4F77481F9E10F9D35A04B39D53556FBCC3BFAA87E81D97FEEG0Y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B3A8-893A-46A7-A6EF-DB6B92B9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7112</Words>
  <Characters>40539</Characters>
  <Application>Microsoft Office Word</Application>
  <DocSecurity>0</DocSecurity>
  <Lines>337</Lines>
  <Paragraphs>95</Paragraphs>
  <ScaleCrop>false</ScaleCrop>
  <Company/>
  <LinksUpToDate>false</LinksUpToDate>
  <CharactersWithSpaces>47556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готовило управление общего образования администрации города Ливны</dc:title>
  <dc:creator>Ольга Владимировна Шкодкина</dc:creator>
  <cp:lastModifiedBy>1</cp:lastModifiedBy>
  <cp:revision>2</cp:revision>
  <cp:lastPrinted>2020-08-25T07:50:00Z</cp:lastPrinted>
  <dcterms:created xsi:type="dcterms:W3CDTF">2020-09-04T06:51:00Z</dcterms:created>
  <dcterms:modified xsi:type="dcterms:W3CDTF">2020-09-04T06:51:00Z</dcterms:modified>
</cp:coreProperties>
</file>