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03" w:rsidRDefault="00801E03" w:rsidP="00F67E9D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03" w:rsidRDefault="00801E03" w:rsidP="00801E03">
      <w:pPr>
        <w:ind w:firstLine="360"/>
        <w:jc w:val="center"/>
        <w:outlineLvl w:val="0"/>
        <w:rPr>
          <w:sz w:val="28"/>
          <w:szCs w:val="28"/>
        </w:rPr>
      </w:pPr>
    </w:p>
    <w:p w:rsidR="00D46C08" w:rsidRPr="00F1112B" w:rsidRDefault="00D46C08" w:rsidP="00801E03">
      <w:pPr>
        <w:ind w:firstLine="360"/>
        <w:jc w:val="center"/>
        <w:outlineLvl w:val="0"/>
        <w:rPr>
          <w:sz w:val="28"/>
          <w:szCs w:val="28"/>
        </w:rPr>
      </w:pPr>
    </w:p>
    <w:p w:rsidR="00801E03" w:rsidRPr="00F1112B" w:rsidRDefault="00801E03" w:rsidP="00801E03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801E03" w:rsidRPr="00F1112B" w:rsidRDefault="00801E03" w:rsidP="00801E03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801E03" w:rsidRPr="00F1112B" w:rsidRDefault="00801E03" w:rsidP="00801E03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801E03" w:rsidRPr="00F1112B" w:rsidRDefault="00801E03" w:rsidP="00801E03">
      <w:pPr>
        <w:ind w:firstLine="360"/>
        <w:jc w:val="center"/>
        <w:rPr>
          <w:sz w:val="28"/>
          <w:szCs w:val="28"/>
        </w:rPr>
      </w:pPr>
    </w:p>
    <w:p w:rsidR="00801E03" w:rsidRDefault="00801E03" w:rsidP="00801E03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801E03" w:rsidRPr="00686527" w:rsidRDefault="009C5C54" w:rsidP="00801E03">
      <w:pPr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801E03" w:rsidRPr="00686527">
        <w:rPr>
          <w:sz w:val="28"/>
          <w:szCs w:val="28"/>
        </w:rPr>
        <w:t xml:space="preserve">  201</w:t>
      </w:r>
      <w:r w:rsidR="00A54C9C">
        <w:rPr>
          <w:sz w:val="28"/>
          <w:szCs w:val="28"/>
        </w:rPr>
        <w:t>9</w:t>
      </w:r>
      <w:r w:rsidR="0080528B">
        <w:rPr>
          <w:sz w:val="28"/>
          <w:szCs w:val="28"/>
        </w:rPr>
        <w:t xml:space="preserve"> </w:t>
      </w:r>
      <w:r w:rsidR="00801E03" w:rsidRPr="00686527">
        <w:rPr>
          <w:sz w:val="28"/>
          <w:szCs w:val="28"/>
        </w:rPr>
        <w:t>г</w:t>
      </w:r>
      <w:r w:rsidR="0080528B">
        <w:rPr>
          <w:sz w:val="28"/>
          <w:szCs w:val="28"/>
        </w:rPr>
        <w:t>ода</w:t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</w:r>
      <w:r w:rsidR="00801E03" w:rsidRPr="00686527">
        <w:rPr>
          <w:sz w:val="28"/>
          <w:szCs w:val="28"/>
        </w:rPr>
        <w:tab/>
        <w:t xml:space="preserve">      </w:t>
      </w:r>
      <w:r w:rsidR="00801E03" w:rsidRPr="00686527">
        <w:rPr>
          <w:sz w:val="28"/>
          <w:szCs w:val="28"/>
        </w:rPr>
        <w:tab/>
        <w:t xml:space="preserve">               </w:t>
      </w:r>
      <w:r w:rsidR="00801E03">
        <w:rPr>
          <w:sz w:val="28"/>
          <w:szCs w:val="28"/>
        </w:rPr>
        <w:t xml:space="preserve">    </w:t>
      </w:r>
      <w:r w:rsidR="00485A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 w:rsidR="00485A21">
        <w:rPr>
          <w:sz w:val="28"/>
          <w:szCs w:val="28"/>
        </w:rPr>
        <w:t xml:space="preserve">   </w:t>
      </w:r>
      <w:r w:rsidR="00801E03" w:rsidRPr="00686527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  <w:r w:rsidR="00801E03" w:rsidRPr="00686527">
        <w:rPr>
          <w:sz w:val="28"/>
          <w:szCs w:val="28"/>
        </w:rPr>
        <w:t xml:space="preserve"> 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 xml:space="preserve">        г. Ливны</w:t>
      </w:r>
    </w:p>
    <w:p w:rsidR="006B28B8" w:rsidRDefault="006B28B8" w:rsidP="00801E03">
      <w:pPr>
        <w:rPr>
          <w:sz w:val="28"/>
        </w:rPr>
      </w:pPr>
    </w:p>
    <w:p w:rsidR="00801E03" w:rsidRDefault="00801E03" w:rsidP="00801E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 xml:space="preserve">администрации города Ливны от 13 ноября 2017 года 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>№130 «О размещении нестационарных объектов</w:t>
      </w:r>
    </w:p>
    <w:p w:rsidR="00801E03" w:rsidRDefault="00801E03" w:rsidP="00801E03">
      <w:pPr>
        <w:rPr>
          <w:sz w:val="28"/>
        </w:rPr>
      </w:pPr>
      <w:r>
        <w:rPr>
          <w:sz w:val="28"/>
        </w:rPr>
        <w:t>на территории города Ливны Орловской области»</w:t>
      </w: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</w:t>
      </w:r>
      <w:r w:rsidR="00FA11F3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2009 года №381-ФЗ «Об основах государственного регулирования торговой деятельности в Российской Федерации»</w:t>
      </w:r>
      <w:r w:rsidR="00A54C9C">
        <w:rPr>
          <w:sz w:val="28"/>
          <w:szCs w:val="28"/>
        </w:rPr>
        <w:t xml:space="preserve">, </w:t>
      </w:r>
      <w:hyperlink r:id="rId8" w:history="1">
        <w:r w:rsidR="00A54C9C" w:rsidRPr="00A54C9C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="00A54C9C" w:rsidRPr="00A54C9C">
        <w:rPr>
          <w:sz w:val="28"/>
          <w:szCs w:val="28"/>
        </w:rPr>
        <w:t xml:space="preserve"> Департамента промышленности, связи и торговли  Орловской области от 17</w:t>
      </w:r>
      <w:r w:rsidR="00F33081">
        <w:rPr>
          <w:sz w:val="28"/>
          <w:szCs w:val="28"/>
        </w:rPr>
        <w:t xml:space="preserve"> </w:t>
      </w:r>
      <w:r w:rsidR="00C67625">
        <w:rPr>
          <w:sz w:val="28"/>
          <w:szCs w:val="28"/>
        </w:rPr>
        <w:t xml:space="preserve">июля </w:t>
      </w:r>
      <w:r w:rsidR="00A54C9C" w:rsidRPr="00A54C9C">
        <w:rPr>
          <w:sz w:val="28"/>
          <w:szCs w:val="28"/>
        </w:rPr>
        <w:t>2017</w:t>
      </w:r>
      <w:r w:rsidR="008330CA">
        <w:rPr>
          <w:sz w:val="28"/>
          <w:szCs w:val="28"/>
        </w:rPr>
        <w:t xml:space="preserve"> года</w:t>
      </w:r>
      <w:r w:rsidR="00A54C9C" w:rsidRPr="00A54C9C">
        <w:rPr>
          <w:sz w:val="28"/>
          <w:szCs w:val="28"/>
        </w:rPr>
        <w:t xml:space="preserve"> № 77 «О порядке разработки и  утверждения схемы размещения нестационарных торговых объектов на</w:t>
      </w:r>
      <w:proofErr w:type="gramEnd"/>
      <w:r w:rsidR="00A54C9C" w:rsidRPr="00A54C9C">
        <w:rPr>
          <w:sz w:val="28"/>
          <w:szCs w:val="28"/>
        </w:rPr>
        <w:t xml:space="preserve">    земельных </w:t>
      </w:r>
      <w:proofErr w:type="gramStart"/>
      <w:r w:rsidR="00A54C9C" w:rsidRPr="00A54C9C">
        <w:rPr>
          <w:sz w:val="28"/>
          <w:szCs w:val="28"/>
        </w:rPr>
        <w:t>участках</w:t>
      </w:r>
      <w:proofErr w:type="gramEnd"/>
      <w:r w:rsidR="00A54C9C" w:rsidRPr="00A54C9C">
        <w:rPr>
          <w:sz w:val="28"/>
          <w:szCs w:val="28"/>
        </w:rPr>
        <w:t>, в зданиях, строениях, сооружениях, находящихся в государственной собственности или муниципальной собственности, органами местного самоуправления муниципальных образований Орловской области</w:t>
      </w:r>
      <w:r w:rsidR="00A54C9C">
        <w:rPr>
          <w:sz w:val="28"/>
          <w:szCs w:val="28"/>
        </w:rPr>
        <w:t>»</w:t>
      </w:r>
      <w:r>
        <w:rPr>
          <w:sz w:val="28"/>
        </w:rPr>
        <w:t xml:space="preserve">  </w:t>
      </w:r>
      <w:r>
        <w:rPr>
          <w:sz w:val="28"/>
          <w:szCs w:val="28"/>
        </w:rPr>
        <w:t>администрация города</w:t>
      </w:r>
      <w:r w:rsidR="00A54C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01E03" w:rsidRDefault="00801E03" w:rsidP="00D46C08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 1. Внести   в </w:t>
      </w:r>
      <w:r w:rsidR="00876FBA">
        <w:rPr>
          <w:sz w:val="28"/>
        </w:rPr>
        <w:t>постановление</w:t>
      </w:r>
      <w:r>
        <w:rPr>
          <w:sz w:val="28"/>
        </w:rPr>
        <w:t xml:space="preserve"> администрации города Ливны от 13 ноября 2017 года  №130 «О размещении нестационарных объектов  на  территории города Ливны Орловской области» следующие изменения:</w:t>
      </w:r>
    </w:p>
    <w:p w:rsidR="00876FBA" w:rsidRDefault="00801E03" w:rsidP="00801E03">
      <w:pPr>
        <w:jc w:val="both"/>
        <w:rPr>
          <w:sz w:val="28"/>
        </w:rPr>
      </w:pPr>
      <w:r>
        <w:rPr>
          <w:sz w:val="28"/>
        </w:rPr>
        <w:t xml:space="preserve">1)  </w:t>
      </w:r>
      <w:r w:rsidR="00876FBA">
        <w:rPr>
          <w:sz w:val="28"/>
        </w:rPr>
        <w:t>пункт 1.3. исключить;</w:t>
      </w:r>
    </w:p>
    <w:p w:rsidR="00286DE4" w:rsidRDefault="00876FBA" w:rsidP="00801E03">
      <w:pPr>
        <w:jc w:val="both"/>
        <w:rPr>
          <w:sz w:val="28"/>
        </w:rPr>
      </w:pPr>
      <w:r>
        <w:rPr>
          <w:sz w:val="28"/>
        </w:rPr>
        <w:t>2)</w:t>
      </w:r>
      <w:r w:rsidR="00286DE4">
        <w:rPr>
          <w:sz w:val="28"/>
        </w:rPr>
        <w:t xml:space="preserve"> в приложении 1:</w:t>
      </w:r>
    </w:p>
    <w:p w:rsidR="00207E01" w:rsidRDefault="00207E01" w:rsidP="00207E01">
      <w:pPr>
        <w:jc w:val="both"/>
        <w:rPr>
          <w:sz w:val="28"/>
        </w:rPr>
      </w:pPr>
      <w:r>
        <w:rPr>
          <w:sz w:val="28"/>
        </w:rPr>
        <w:t xml:space="preserve">- добавить пункт  2.11. следующего содержания: </w:t>
      </w:r>
    </w:p>
    <w:p w:rsidR="00207E01" w:rsidRDefault="00207E01" w:rsidP="00207E01">
      <w:pPr>
        <w:jc w:val="both"/>
        <w:rPr>
          <w:sz w:val="28"/>
        </w:rPr>
      </w:pPr>
      <w:r>
        <w:rPr>
          <w:sz w:val="28"/>
        </w:rPr>
        <w:t xml:space="preserve"> «2.11.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размещением и деятельностью НТО на территории города осуществляет комитет экономики, предпринимательства и торговли администрации города. В случае выявления нарушений при размещении и использовании НТО составляется акт обследования нестационарного объекта по форме согласно приложению </w:t>
      </w:r>
      <w:r w:rsidR="00BF6592">
        <w:rPr>
          <w:sz w:val="28"/>
        </w:rPr>
        <w:t>5</w:t>
      </w:r>
      <w:r>
        <w:rPr>
          <w:sz w:val="28"/>
        </w:rPr>
        <w:t xml:space="preserve"> к настоящему </w:t>
      </w:r>
      <w:proofErr w:type="gramStart"/>
      <w:r>
        <w:rPr>
          <w:sz w:val="28"/>
        </w:rPr>
        <w:t>постановлению</w:t>
      </w:r>
      <w:proofErr w:type="gramEnd"/>
      <w:r>
        <w:rPr>
          <w:sz w:val="28"/>
        </w:rPr>
        <w:t xml:space="preserve"> и принимаются  меры в целях устранения выявленных нарушений»;</w:t>
      </w:r>
    </w:p>
    <w:p w:rsidR="001D369F" w:rsidRDefault="001D369F" w:rsidP="00801E03">
      <w:pPr>
        <w:jc w:val="both"/>
        <w:rPr>
          <w:sz w:val="28"/>
        </w:rPr>
      </w:pPr>
      <w:r>
        <w:rPr>
          <w:sz w:val="28"/>
        </w:rPr>
        <w:t>- пункт 3.1. изложить в следующей редакции:</w:t>
      </w:r>
    </w:p>
    <w:p w:rsidR="001D369F" w:rsidRDefault="001D369F" w:rsidP="00801E03">
      <w:pPr>
        <w:jc w:val="both"/>
        <w:rPr>
          <w:sz w:val="28"/>
        </w:rPr>
      </w:pPr>
      <w:r>
        <w:rPr>
          <w:sz w:val="28"/>
        </w:rPr>
        <w:t>«3.1. НТО размещаются на основании договора на размещение нестационарного торгового объекта (далее Договор), заключаемого по результатам торгов, проводимых в форме аукциона, открытого по составу участников и открытого по форме подачи заявок (далее аукцион).</w:t>
      </w:r>
    </w:p>
    <w:p w:rsidR="001D369F" w:rsidRDefault="001D369F" w:rsidP="00801E03">
      <w:pPr>
        <w:jc w:val="both"/>
        <w:rPr>
          <w:sz w:val="28"/>
        </w:rPr>
      </w:pPr>
      <w:r>
        <w:rPr>
          <w:sz w:val="28"/>
        </w:rPr>
        <w:lastRenderedPageBreak/>
        <w:t>Договор заключается  на срок действия схемы размещения нестационарных торговых объектов, утвержд</w:t>
      </w:r>
      <w:r w:rsidR="006B28B8">
        <w:rPr>
          <w:sz w:val="28"/>
        </w:rPr>
        <w:t>енной</w:t>
      </w:r>
      <w:r>
        <w:rPr>
          <w:sz w:val="28"/>
        </w:rPr>
        <w:t xml:space="preserve"> постановлением администрации города Ливны</w:t>
      </w:r>
      <w:r w:rsidR="00F33081">
        <w:rPr>
          <w:sz w:val="28"/>
        </w:rPr>
        <w:t>;</w:t>
      </w:r>
    </w:p>
    <w:p w:rsidR="00A54C9C" w:rsidRDefault="00A54C9C" w:rsidP="00801E03">
      <w:pPr>
        <w:jc w:val="both"/>
        <w:rPr>
          <w:sz w:val="28"/>
        </w:rPr>
      </w:pPr>
      <w:r>
        <w:rPr>
          <w:sz w:val="28"/>
        </w:rPr>
        <w:t>- пункт 3.2. изложить в следующей редакции:</w:t>
      </w:r>
    </w:p>
    <w:p w:rsidR="00A54C9C" w:rsidRDefault="00A54C9C" w:rsidP="00801E03">
      <w:pPr>
        <w:jc w:val="both"/>
        <w:rPr>
          <w:sz w:val="28"/>
        </w:rPr>
      </w:pPr>
      <w:r>
        <w:rPr>
          <w:sz w:val="28"/>
        </w:rPr>
        <w:t xml:space="preserve">«3.2. По истечении срока договора, заключенного по результатам проведения </w:t>
      </w:r>
      <w:r w:rsidR="00F33081">
        <w:rPr>
          <w:sz w:val="28"/>
        </w:rPr>
        <w:t xml:space="preserve">аукциона, заключение договора </w:t>
      </w:r>
      <w:r>
        <w:rPr>
          <w:sz w:val="28"/>
        </w:rPr>
        <w:t xml:space="preserve"> </w:t>
      </w:r>
      <w:r w:rsidR="00F33081">
        <w:rPr>
          <w:sz w:val="28"/>
        </w:rPr>
        <w:t xml:space="preserve"> </w:t>
      </w:r>
      <w:r>
        <w:rPr>
          <w:sz w:val="28"/>
        </w:rPr>
        <w:t xml:space="preserve"> с хозяйствующим субъектом, надлежащим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исполнившим свои обязанности, осуществляется без проведения аукциона, если иное не установлено договором, при одновременном соблюдении следующих условий:</w:t>
      </w:r>
    </w:p>
    <w:p w:rsidR="00A54C9C" w:rsidRDefault="00A54C9C" w:rsidP="00801E03">
      <w:pPr>
        <w:jc w:val="both"/>
        <w:rPr>
          <w:sz w:val="28"/>
        </w:rPr>
      </w:pPr>
      <w:r>
        <w:rPr>
          <w:sz w:val="28"/>
        </w:rPr>
        <w:t>- если хозяйствующий субъект уведомил администрацию города в письменной форме о своем желании воспользоваться правом на заключение договора на новый срок не позднее, чем за один календарный месяц до даты окончания действия договора;</w:t>
      </w:r>
    </w:p>
    <w:p w:rsidR="00DB28FA" w:rsidRDefault="00DB28FA" w:rsidP="00801E03">
      <w:pPr>
        <w:jc w:val="both"/>
        <w:rPr>
          <w:sz w:val="28"/>
        </w:rPr>
      </w:pPr>
      <w:r>
        <w:rPr>
          <w:sz w:val="28"/>
        </w:rPr>
        <w:t>- если добросовестно исполнялись обязанности по договору. В противном случае хозяйствующий субъект утрачивает право на заключение договора на новый срок, при этом существенность нарушения не влияет на решение вопроса о его добросовестности;</w:t>
      </w:r>
    </w:p>
    <w:p w:rsidR="00DB28FA" w:rsidRDefault="00DB28FA" w:rsidP="00801E03">
      <w:pPr>
        <w:jc w:val="both"/>
        <w:rPr>
          <w:sz w:val="28"/>
        </w:rPr>
      </w:pPr>
      <w:r>
        <w:rPr>
          <w:sz w:val="28"/>
        </w:rPr>
        <w:t>-  наличи</w:t>
      </w:r>
      <w:r w:rsidR="00F67E9D">
        <w:rPr>
          <w:sz w:val="28"/>
        </w:rPr>
        <w:t>е</w:t>
      </w:r>
      <w:r>
        <w:rPr>
          <w:sz w:val="28"/>
        </w:rPr>
        <w:t xml:space="preserve"> торгового объекта в схеме размещения НТО.</w:t>
      </w:r>
    </w:p>
    <w:p w:rsidR="00F33081" w:rsidRDefault="00F33081" w:rsidP="00801E03">
      <w:pPr>
        <w:jc w:val="both"/>
        <w:rPr>
          <w:sz w:val="28"/>
        </w:rPr>
      </w:pPr>
      <w:r>
        <w:rPr>
          <w:sz w:val="28"/>
        </w:rPr>
        <w:tab/>
        <w:t xml:space="preserve">Договор заключается на период действия схемы размещения нестационарных торговых объектов, </w:t>
      </w:r>
      <w:proofErr w:type="spellStart"/>
      <w:r>
        <w:rPr>
          <w:sz w:val="28"/>
        </w:rPr>
        <w:t>утвержд</w:t>
      </w:r>
      <w:r w:rsidR="006B28B8">
        <w:rPr>
          <w:sz w:val="28"/>
        </w:rPr>
        <w:t>еной</w:t>
      </w:r>
      <w:proofErr w:type="spellEnd"/>
      <w:r>
        <w:rPr>
          <w:sz w:val="28"/>
        </w:rPr>
        <w:t xml:space="preserve"> постановлением администрации города Ливны.</w:t>
      </w:r>
    </w:p>
    <w:p w:rsidR="00DB28FA" w:rsidRDefault="00DB28FA" w:rsidP="00F67E9D">
      <w:pPr>
        <w:ind w:firstLine="708"/>
        <w:jc w:val="both"/>
        <w:rPr>
          <w:sz w:val="28"/>
        </w:rPr>
      </w:pPr>
      <w:r>
        <w:rPr>
          <w:sz w:val="28"/>
        </w:rPr>
        <w:t>В случае получения заявок о предоставлении права на размещение торгового объекта по тому же адресу от иных хозяйствующих субъектов, администрация города Ливны организует и проводит аукцион на право заключения договора на размещение НТО»</w:t>
      </w:r>
      <w:r w:rsidR="006E3CE1">
        <w:rPr>
          <w:sz w:val="28"/>
        </w:rPr>
        <w:t>;</w:t>
      </w:r>
    </w:p>
    <w:p w:rsidR="006E3CE1" w:rsidRDefault="00F57493" w:rsidP="00801E03">
      <w:pPr>
        <w:jc w:val="both"/>
        <w:rPr>
          <w:sz w:val="28"/>
        </w:rPr>
      </w:pPr>
      <w:r>
        <w:rPr>
          <w:sz w:val="28"/>
        </w:rPr>
        <w:t>-</w:t>
      </w:r>
      <w:r w:rsidR="00876FBA">
        <w:rPr>
          <w:sz w:val="28"/>
        </w:rPr>
        <w:t xml:space="preserve"> </w:t>
      </w:r>
      <w:r w:rsidR="00DD31AB">
        <w:rPr>
          <w:sz w:val="28"/>
        </w:rPr>
        <w:t xml:space="preserve"> </w:t>
      </w:r>
      <w:r w:rsidR="00876FBA">
        <w:rPr>
          <w:sz w:val="28"/>
        </w:rPr>
        <w:t xml:space="preserve">пункт 3.7. </w:t>
      </w:r>
      <w:r w:rsidR="006E3CE1">
        <w:rPr>
          <w:sz w:val="28"/>
        </w:rPr>
        <w:t xml:space="preserve"> изложить в </w:t>
      </w:r>
      <w:r w:rsidR="006B28B8">
        <w:rPr>
          <w:sz w:val="28"/>
        </w:rPr>
        <w:t>следующей</w:t>
      </w:r>
      <w:r w:rsidR="006E3CE1">
        <w:rPr>
          <w:sz w:val="28"/>
        </w:rPr>
        <w:t xml:space="preserve"> редакции:</w:t>
      </w:r>
    </w:p>
    <w:p w:rsidR="001A4A71" w:rsidRDefault="00FC61E0" w:rsidP="00801E03">
      <w:pPr>
        <w:jc w:val="both"/>
        <w:rPr>
          <w:sz w:val="28"/>
        </w:rPr>
      </w:pPr>
      <w:r>
        <w:rPr>
          <w:sz w:val="28"/>
        </w:rPr>
        <w:t>« 3.7. В случае досрочного прекращения действия договора по инициативе администрации города, последней в пятидневный срок с момента принятия решения о досрочном прекращении договора другой стороне направляется соответствующее уведомление.</w:t>
      </w:r>
      <w:r w:rsidR="001A4A71">
        <w:rPr>
          <w:sz w:val="28"/>
        </w:rPr>
        <w:t xml:space="preserve"> С момента получения уведомления другой стороной Договор считается расторгнутым. Уведомление считается полученным другой стороной, если оно поступило стороне, но по </w:t>
      </w:r>
      <w:proofErr w:type="gramStart"/>
      <w:r w:rsidR="001A4A71">
        <w:rPr>
          <w:sz w:val="28"/>
        </w:rPr>
        <w:t>обстоятельствам, зависящим от него не было</w:t>
      </w:r>
      <w:proofErr w:type="gramEnd"/>
      <w:r w:rsidR="001A4A71">
        <w:rPr>
          <w:sz w:val="28"/>
        </w:rPr>
        <w:t xml:space="preserve"> вручено или адресат</w:t>
      </w:r>
      <w:r w:rsidR="00F57493">
        <w:rPr>
          <w:sz w:val="28"/>
        </w:rPr>
        <w:t xml:space="preserve"> не озна</w:t>
      </w:r>
      <w:r w:rsidR="006B28B8">
        <w:rPr>
          <w:sz w:val="28"/>
        </w:rPr>
        <w:t>комился с ним».</w:t>
      </w:r>
    </w:p>
    <w:p w:rsidR="00286DE4" w:rsidRDefault="001C767D" w:rsidP="00801E03">
      <w:pPr>
        <w:jc w:val="both"/>
        <w:rPr>
          <w:sz w:val="28"/>
        </w:rPr>
      </w:pPr>
      <w:r>
        <w:rPr>
          <w:sz w:val="28"/>
        </w:rPr>
        <w:t>3</w:t>
      </w:r>
      <w:r w:rsidR="00286DE4">
        <w:rPr>
          <w:sz w:val="28"/>
        </w:rPr>
        <w:t>) в приложении 2:</w:t>
      </w:r>
    </w:p>
    <w:p w:rsidR="00286DE4" w:rsidRDefault="00286DE4" w:rsidP="00801E03">
      <w:pPr>
        <w:jc w:val="both"/>
        <w:rPr>
          <w:sz w:val="28"/>
        </w:rPr>
      </w:pPr>
      <w:r>
        <w:rPr>
          <w:sz w:val="28"/>
        </w:rPr>
        <w:t xml:space="preserve">- в пункте 3.6 слова «Аукцион лоту» заменить </w:t>
      </w:r>
      <w:r w:rsidR="00DD31AB">
        <w:rPr>
          <w:sz w:val="28"/>
        </w:rPr>
        <w:t>словами</w:t>
      </w:r>
      <w:r>
        <w:rPr>
          <w:sz w:val="28"/>
        </w:rPr>
        <w:t xml:space="preserve"> «Аукцион по лоту»;</w:t>
      </w:r>
    </w:p>
    <w:p w:rsidR="00286DE4" w:rsidRDefault="001C767D" w:rsidP="00801E03">
      <w:pPr>
        <w:jc w:val="both"/>
        <w:rPr>
          <w:sz w:val="28"/>
        </w:rPr>
      </w:pPr>
      <w:r>
        <w:rPr>
          <w:sz w:val="28"/>
        </w:rPr>
        <w:t>4</w:t>
      </w:r>
      <w:r w:rsidR="00286DE4">
        <w:rPr>
          <w:sz w:val="28"/>
        </w:rPr>
        <w:t xml:space="preserve">) </w:t>
      </w:r>
      <w:r w:rsidR="00DD31AB">
        <w:rPr>
          <w:sz w:val="28"/>
        </w:rPr>
        <w:t xml:space="preserve"> </w:t>
      </w:r>
      <w:r w:rsidR="00F67E9D">
        <w:rPr>
          <w:sz w:val="28"/>
        </w:rPr>
        <w:t xml:space="preserve"> </w:t>
      </w:r>
      <w:r w:rsidR="00286DE4">
        <w:rPr>
          <w:sz w:val="28"/>
        </w:rPr>
        <w:t>приложение 3 исключить;</w:t>
      </w:r>
    </w:p>
    <w:p w:rsidR="00674261" w:rsidRDefault="001C767D" w:rsidP="00801E03">
      <w:pPr>
        <w:jc w:val="both"/>
        <w:rPr>
          <w:sz w:val="28"/>
        </w:rPr>
      </w:pPr>
      <w:r>
        <w:rPr>
          <w:sz w:val="28"/>
        </w:rPr>
        <w:t>5</w:t>
      </w:r>
      <w:r w:rsidR="00286DE4">
        <w:rPr>
          <w:sz w:val="28"/>
        </w:rPr>
        <w:t>) приложени</w:t>
      </w:r>
      <w:r>
        <w:rPr>
          <w:sz w:val="28"/>
        </w:rPr>
        <w:t>е</w:t>
      </w:r>
      <w:r w:rsidR="00286DE4">
        <w:rPr>
          <w:sz w:val="28"/>
        </w:rPr>
        <w:t xml:space="preserve"> 4</w:t>
      </w:r>
      <w:r>
        <w:rPr>
          <w:sz w:val="28"/>
        </w:rPr>
        <w:t xml:space="preserve"> изложить в новой редакции согласно приложению</w:t>
      </w:r>
      <w:r w:rsidR="00207E01">
        <w:rPr>
          <w:sz w:val="28"/>
        </w:rPr>
        <w:t xml:space="preserve"> 1</w:t>
      </w:r>
      <w:r>
        <w:rPr>
          <w:sz w:val="28"/>
        </w:rPr>
        <w:t xml:space="preserve"> к настоящему постановлению</w:t>
      </w:r>
      <w:r w:rsidR="00674261">
        <w:rPr>
          <w:sz w:val="28"/>
        </w:rPr>
        <w:t>;</w:t>
      </w:r>
    </w:p>
    <w:p w:rsidR="001C767D" w:rsidRDefault="001C767D" w:rsidP="00801E03">
      <w:pPr>
        <w:jc w:val="both"/>
        <w:rPr>
          <w:sz w:val="28"/>
        </w:rPr>
      </w:pPr>
      <w:r>
        <w:rPr>
          <w:sz w:val="28"/>
        </w:rPr>
        <w:t xml:space="preserve">6) </w:t>
      </w:r>
      <w:r w:rsidR="00F67E9D">
        <w:rPr>
          <w:sz w:val="28"/>
        </w:rPr>
        <w:t xml:space="preserve"> </w:t>
      </w:r>
      <w:r w:rsidR="00674261">
        <w:rPr>
          <w:sz w:val="28"/>
        </w:rPr>
        <w:t>приложение к договору «График платежей и сроки их внесения исключить»;</w:t>
      </w:r>
    </w:p>
    <w:p w:rsidR="00760C10" w:rsidRDefault="00F67E9D" w:rsidP="00F67E9D">
      <w:pPr>
        <w:rPr>
          <w:sz w:val="28"/>
        </w:rPr>
      </w:pPr>
      <w:r>
        <w:rPr>
          <w:sz w:val="28"/>
        </w:rPr>
        <w:t xml:space="preserve">7)  приложение </w:t>
      </w:r>
      <w:r w:rsidR="00DD31AB">
        <w:rPr>
          <w:sz w:val="28"/>
        </w:rPr>
        <w:t xml:space="preserve">5 </w:t>
      </w:r>
      <w:r>
        <w:rPr>
          <w:sz w:val="28"/>
        </w:rPr>
        <w:t xml:space="preserve"> изложить в новой редакции согласно приложению 2 к настоящему постановлению</w:t>
      </w:r>
      <w:r w:rsidR="00DD31AB">
        <w:rPr>
          <w:sz w:val="28"/>
        </w:rPr>
        <w:t>.</w:t>
      </w:r>
      <w:r w:rsidR="00AE6D76">
        <w:rPr>
          <w:sz w:val="28"/>
        </w:rPr>
        <w:t xml:space="preserve"> </w:t>
      </w:r>
    </w:p>
    <w:p w:rsidR="00AE6D76" w:rsidRPr="00AE6D76" w:rsidRDefault="00AE6D76" w:rsidP="00AE6D76">
      <w:pPr>
        <w:jc w:val="both"/>
        <w:rPr>
          <w:sz w:val="28"/>
        </w:rPr>
      </w:pPr>
      <w:r>
        <w:rPr>
          <w:sz w:val="28"/>
        </w:rPr>
        <w:t xml:space="preserve">     2</w:t>
      </w:r>
      <w:r w:rsidRPr="00AE6D76">
        <w:rPr>
          <w:sz w:val="28"/>
        </w:rPr>
        <w:t xml:space="preserve">. </w:t>
      </w:r>
      <w:r w:rsidR="001C767D">
        <w:rPr>
          <w:sz w:val="28"/>
        </w:rPr>
        <w:t>Опубликовать настоящее постановление в газете «</w:t>
      </w:r>
      <w:proofErr w:type="spellStart"/>
      <w:r w:rsidR="001C767D">
        <w:rPr>
          <w:sz w:val="28"/>
        </w:rPr>
        <w:t>Ливенский</w:t>
      </w:r>
      <w:proofErr w:type="spellEnd"/>
      <w:r w:rsidR="001C767D">
        <w:rPr>
          <w:sz w:val="28"/>
        </w:rPr>
        <w:t xml:space="preserve"> вестник» и разместить на официальном сайте администрации города в сети Интернет. </w:t>
      </w:r>
      <w:r w:rsidRPr="00AE6D76">
        <w:rPr>
          <w:sz w:val="28"/>
        </w:rPr>
        <w:t xml:space="preserve"> </w:t>
      </w:r>
    </w:p>
    <w:p w:rsidR="00AE6D76" w:rsidRPr="00AE6D76" w:rsidRDefault="00AE6D76" w:rsidP="00AE6D76">
      <w:pPr>
        <w:ind w:firstLine="360"/>
        <w:jc w:val="both"/>
        <w:rPr>
          <w:sz w:val="28"/>
        </w:rPr>
      </w:pPr>
      <w:r w:rsidRPr="00AE6D76">
        <w:rPr>
          <w:sz w:val="28"/>
        </w:rPr>
        <w:t xml:space="preserve">3.  </w:t>
      </w:r>
      <w:proofErr w:type="gramStart"/>
      <w:r w:rsidRPr="00AE6D76">
        <w:rPr>
          <w:sz w:val="28"/>
        </w:rPr>
        <w:t>Контроль  за</w:t>
      </w:r>
      <w:proofErr w:type="gramEnd"/>
      <w:r w:rsidRPr="00AE6D76">
        <w:rPr>
          <w:sz w:val="28"/>
        </w:rPr>
        <w:t xml:space="preserve">   исполнением   настоящего   постановления   возложить                 на первого заместителя  главы  администрации города Полунину Л.И.</w:t>
      </w:r>
    </w:p>
    <w:p w:rsidR="006B28B8" w:rsidRDefault="006B28B8" w:rsidP="00D73D35">
      <w:pPr>
        <w:jc w:val="both"/>
        <w:rPr>
          <w:sz w:val="28"/>
          <w:szCs w:val="28"/>
        </w:rPr>
      </w:pPr>
    </w:p>
    <w:p w:rsidR="00801E03" w:rsidRDefault="00D73D35" w:rsidP="00D73D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801E03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801E03">
        <w:rPr>
          <w:sz w:val="28"/>
          <w:szCs w:val="28"/>
        </w:rPr>
        <w:t>С.А.Трубицин</w:t>
      </w:r>
      <w:proofErr w:type="spellEnd"/>
    </w:p>
    <w:p w:rsidR="00801E03" w:rsidRDefault="00DE2A96" w:rsidP="00801E03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212CA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Приложение </w:t>
      </w:r>
      <w:r w:rsidR="00F67E9D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</w:t>
      </w:r>
    </w:p>
    <w:p w:rsidR="00801E03" w:rsidRDefault="00801E03" w:rsidP="00801E0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DE2A96">
        <w:rPr>
          <w:sz w:val="28"/>
        </w:rPr>
        <w:t xml:space="preserve">      администрации города Ливны</w:t>
      </w:r>
    </w:p>
    <w:p w:rsidR="00801E03" w:rsidRDefault="00DE2A96" w:rsidP="00801E0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от </w:t>
      </w:r>
      <w:r w:rsidR="0080528B">
        <w:rPr>
          <w:sz w:val="28"/>
        </w:rPr>
        <w:t xml:space="preserve">24 сентября </w:t>
      </w:r>
      <w:r>
        <w:rPr>
          <w:sz w:val="28"/>
        </w:rPr>
        <w:t>2019г. №</w:t>
      </w:r>
      <w:r w:rsidR="0080528B">
        <w:rPr>
          <w:sz w:val="28"/>
        </w:rPr>
        <w:t xml:space="preserve"> 79</w:t>
      </w:r>
    </w:p>
    <w:p w:rsidR="00801E03" w:rsidRDefault="00DE2A96" w:rsidP="00801E0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«Приложение</w:t>
      </w:r>
      <w:r w:rsidR="00F67E9D">
        <w:rPr>
          <w:sz w:val="28"/>
        </w:rPr>
        <w:t xml:space="preserve"> 4</w:t>
      </w:r>
      <w:r>
        <w:rPr>
          <w:sz w:val="28"/>
        </w:rPr>
        <w:t xml:space="preserve"> к постановлению          </w:t>
      </w:r>
    </w:p>
    <w:p w:rsidR="00801E03" w:rsidRDefault="00DE2A96" w:rsidP="00DE2A96">
      <w:pPr>
        <w:ind w:firstLine="360"/>
        <w:jc w:val="center"/>
        <w:rPr>
          <w:sz w:val="28"/>
        </w:rPr>
      </w:pPr>
      <w:r>
        <w:rPr>
          <w:sz w:val="28"/>
        </w:rPr>
        <w:t xml:space="preserve">                </w:t>
      </w:r>
      <w:r w:rsidR="00212CA3">
        <w:rPr>
          <w:sz w:val="28"/>
        </w:rPr>
        <w:t xml:space="preserve">                         </w:t>
      </w:r>
      <w:r>
        <w:rPr>
          <w:sz w:val="28"/>
        </w:rPr>
        <w:t xml:space="preserve">         администрации города Ливны</w:t>
      </w:r>
    </w:p>
    <w:p w:rsidR="00801E03" w:rsidRDefault="00DE2A96" w:rsidP="00212CA3">
      <w:pPr>
        <w:tabs>
          <w:tab w:val="left" w:pos="4248"/>
          <w:tab w:val="left" w:pos="5628"/>
        </w:tabs>
        <w:ind w:firstLine="360"/>
        <w:rPr>
          <w:sz w:val="28"/>
        </w:rPr>
      </w:pPr>
      <w:r>
        <w:rPr>
          <w:sz w:val="28"/>
        </w:rPr>
        <w:tab/>
      </w:r>
      <w:r w:rsidR="00212CA3">
        <w:rPr>
          <w:sz w:val="28"/>
        </w:rPr>
        <w:t xml:space="preserve">           о</w:t>
      </w:r>
      <w:r>
        <w:rPr>
          <w:sz w:val="28"/>
        </w:rPr>
        <w:t>т</w:t>
      </w:r>
      <w:r w:rsidR="00212CA3">
        <w:rPr>
          <w:sz w:val="28"/>
        </w:rPr>
        <w:t xml:space="preserve"> </w:t>
      </w:r>
      <w:r>
        <w:rPr>
          <w:sz w:val="28"/>
        </w:rPr>
        <w:t>13 ноября 2017 года №130</w:t>
      </w:r>
      <w:r w:rsidR="00F67E9D">
        <w:rPr>
          <w:sz w:val="28"/>
        </w:rPr>
        <w:t>»</w:t>
      </w: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DE2A96" w:rsidRDefault="00DE2A96" w:rsidP="00DE2A96">
      <w:pPr>
        <w:pStyle w:val="ConsPlusNormal"/>
        <w:tabs>
          <w:tab w:val="left" w:pos="-2694"/>
          <w:tab w:val="left" w:pos="360"/>
          <w:tab w:val="left" w:pos="1080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D3CF3">
        <w:rPr>
          <w:rFonts w:ascii="Times New Roman" w:hAnsi="Times New Roman" w:cs="Times New Roman"/>
          <w:sz w:val="28"/>
          <w:szCs w:val="28"/>
        </w:rPr>
        <w:t>Методика</w:t>
      </w: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определения начальной цены права </w:t>
      </w: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на территории </w:t>
      </w: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  <w:tab w:val="left" w:pos="5925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2D3CF3">
        <w:rPr>
          <w:rFonts w:ascii="Times New Roman" w:hAnsi="Times New Roman" w:cs="Times New Roman"/>
          <w:sz w:val="28"/>
          <w:szCs w:val="28"/>
        </w:rPr>
        <w:t xml:space="preserve"> Начальная цена права размещения нестационарного торгового объекта определяется по формуле: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E2A96">
        <w:rPr>
          <w:sz w:val="28"/>
          <w:szCs w:val="28"/>
        </w:rPr>
        <w:t xml:space="preserve">                             </w:t>
      </w:r>
      <w:proofErr w:type="spell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н</w:t>
      </w:r>
      <w:proofErr w:type="spellEnd"/>
      <w:r w:rsidRPr="002D3CF3">
        <w:rPr>
          <w:sz w:val="28"/>
          <w:szCs w:val="28"/>
          <w:lang w:val="en-US"/>
        </w:rPr>
        <w:t xml:space="preserve"> = (</w:t>
      </w:r>
      <w:proofErr w:type="spellStart"/>
      <w:proofErr w:type="gram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б</w:t>
      </w:r>
      <w:proofErr w:type="spellEnd"/>
      <w:proofErr w:type="gramEnd"/>
      <w:r w:rsidRPr="002D3CF3">
        <w:rPr>
          <w:sz w:val="28"/>
          <w:szCs w:val="28"/>
          <w:lang w:val="en-US"/>
        </w:rPr>
        <w:t xml:space="preserve"> x S x k</w:t>
      </w:r>
      <w:r w:rsidRPr="002D3CF3">
        <w:rPr>
          <w:sz w:val="28"/>
          <w:szCs w:val="28"/>
          <w:vertAlign w:val="subscript"/>
        </w:rPr>
        <w:t>с</w:t>
      </w:r>
      <w:r w:rsidRPr="002D3CF3">
        <w:rPr>
          <w:sz w:val="28"/>
          <w:szCs w:val="28"/>
          <w:lang w:val="en-US"/>
        </w:rPr>
        <w:t xml:space="preserve"> x k</w:t>
      </w:r>
      <w:r w:rsidRPr="002D3CF3">
        <w:rPr>
          <w:sz w:val="28"/>
          <w:szCs w:val="28"/>
          <w:vertAlign w:val="subscript"/>
          <w:lang w:val="en-US"/>
        </w:rPr>
        <w:t>m</w:t>
      </w:r>
      <w:r w:rsidRPr="002D3CF3">
        <w:rPr>
          <w:sz w:val="28"/>
          <w:szCs w:val="28"/>
          <w:lang w:val="en-US"/>
        </w:rPr>
        <w:t xml:space="preserve">) : 12 x T x </w:t>
      </w:r>
      <w:proofErr w:type="spellStart"/>
      <w:r w:rsidRPr="002D3CF3">
        <w:rPr>
          <w:sz w:val="28"/>
          <w:szCs w:val="28"/>
          <w:lang w:val="en-US"/>
        </w:rPr>
        <w:t>k</w:t>
      </w:r>
      <w:r w:rsidRPr="002D3CF3">
        <w:rPr>
          <w:sz w:val="28"/>
          <w:szCs w:val="28"/>
          <w:vertAlign w:val="subscript"/>
          <w:lang w:val="en-US"/>
        </w:rPr>
        <w:t>i</w:t>
      </w:r>
      <w:proofErr w:type="spellEnd"/>
      <w:r w:rsidRPr="002D3CF3">
        <w:rPr>
          <w:sz w:val="28"/>
          <w:szCs w:val="28"/>
          <w:lang w:val="en-US"/>
        </w:rPr>
        <w:t xml:space="preserve">, </w:t>
      </w:r>
      <w:r w:rsidRPr="002D3CF3">
        <w:rPr>
          <w:sz w:val="28"/>
          <w:szCs w:val="28"/>
        </w:rPr>
        <w:t>где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CF3">
        <w:rPr>
          <w:sz w:val="28"/>
          <w:szCs w:val="28"/>
          <w:lang w:val="en-US"/>
        </w:rPr>
        <w:t xml:space="preserve">    </w:t>
      </w:r>
      <w:proofErr w:type="spellStart"/>
      <w:r w:rsidRPr="002D3CF3">
        <w:rPr>
          <w:sz w:val="28"/>
          <w:szCs w:val="28"/>
        </w:rPr>
        <w:t>С</w:t>
      </w:r>
      <w:r w:rsidRPr="002D3CF3">
        <w:rPr>
          <w:sz w:val="28"/>
          <w:szCs w:val="28"/>
          <w:vertAlign w:val="subscript"/>
        </w:rPr>
        <w:t>н</w:t>
      </w:r>
      <w:proofErr w:type="spellEnd"/>
      <w:r w:rsidRPr="002D3CF3">
        <w:rPr>
          <w:sz w:val="28"/>
          <w:szCs w:val="28"/>
        </w:rPr>
        <w:t xml:space="preserve"> - начальная цена права заключения договора на размещение нестационарного торгового объекта без учета НДС, руб.;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</w:t>
      </w:r>
      <w:proofErr w:type="spellStart"/>
      <w:proofErr w:type="gramStart"/>
      <w:r w:rsidRPr="002D3CF3">
        <w:rPr>
          <w:sz w:val="28"/>
          <w:szCs w:val="28"/>
        </w:rPr>
        <w:t>Сб</w:t>
      </w:r>
      <w:proofErr w:type="spellEnd"/>
      <w:proofErr w:type="gramEnd"/>
      <w:r w:rsidRPr="002D3CF3">
        <w:rPr>
          <w:sz w:val="28"/>
          <w:szCs w:val="28"/>
        </w:rPr>
        <w:t xml:space="preserve"> - базовая цена права размещения нестационарного объекта в год за </w:t>
      </w:r>
      <w:smartTag w:uri="urn:schemas-microsoft-com:office:smarttags" w:element="metricconverter">
        <w:smartTagPr>
          <w:attr w:name="ProductID" w:val="1 кв. м"/>
        </w:smartTagPr>
        <w:r w:rsidRPr="002D3CF3">
          <w:rPr>
            <w:sz w:val="28"/>
            <w:szCs w:val="28"/>
          </w:rPr>
          <w:t>1 кв. м</w:t>
        </w:r>
      </w:smartTag>
      <w:r w:rsidRPr="002D3CF3">
        <w:rPr>
          <w:sz w:val="28"/>
          <w:szCs w:val="28"/>
        </w:rPr>
        <w:t xml:space="preserve">, определяется как удельный показатель кадастровой стоимости земель для кадастрового квартала, утвержденный постановлением Правительства Орловской области от 25 декабря </w:t>
      </w:r>
      <w:smartTag w:uri="urn:schemas-microsoft-com:office:smarttags" w:element="metricconverter">
        <w:smartTagPr>
          <w:attr w:name="ProductID" w:val="2014 г"/>
        </w:smartTagPr>
        <w:r w:rsidRPr="002D3CF3">
          <w:rPr>
            <w:sz w:val="28"/>
            <w:szCs w:val="28"/>
          </w:rPr>
          <w:t>2014 г</w:t>
        </w:r>
      </w:smartTag>
      <w:r w:rsidRPr="002D3CF3">
        <w:rPr>
          <w:sz w:val="28"/>
          <w:szCs w:val="28"/>
        </w:rPr>
        <w:t>. № 419 "Об утверждении результатов определения кадастровой стоимости земель населенных пунктов Орловской области" (</w:t>
      </w:r>
      <w:hyperlink r:id="rId9" w:history="1">
        <w:r w:rsidRPr="002D3CF3">
          <w:rPr>
            <w:sz w:val="28"/>
            <w:szCs w:val="28"/>
          </w:rPr>
          <w:t>приложение  2</w:t>
        </w:r>
      </w:hyperlink>
      <w:r w:rsidRPr="002D3CF3">
        <w:rPr>
          <w:sz w:val="28"/>
          <w:szCs w:val="28"/>
        </w:rPr>
        <w:t xml:space="preserve"> к постановлению Правительства Орловской области), по виду разрешенного использования - земельные участки, предназначенные для размещения объектов торговли, общественного питания и бытового обслуживания.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В случае если удельный показатель кадастровой стоимости земель для кадастрового квартала не установлен, для расчета применяются средние уровни кадастровой стоимости земель</w:t>
      </w:r>
      <w:proofErr w:type="gramStart"/>
      <w:r w:rsidRPr="002D3CF3">
        <w:rPr>
          <w:sz w:val="28"/>
          <w:szCs w:val="28"/>
        </w:rPr>
        <w:t xml:space="preserve"> ,</w:t>
      </w:r>
      <w:proofErr w:type="gramEnd"/>
      <w:r w:rsidRPr="002D3CF3">
        <w:rPr>
          <w:sz w:val="28"/>
          <w:szCs w:val="28"/>
        </w:rPr>
        <w:t xml:space="preserve"> утвержденные постановлением Правительства Орловской области от 25 декабря </w:t>
      </w:r>
      <w:smartTag w:uri="urn:schemas-microsoft-com:office:smarttags" w:element="metricconverter">
        <w:smartTagPr>
          <w:attr w:name="ProductID" w:val="2014 г"/>
        </w:smartTagPr>
        <w:r w:rsidRPr="002D3CF3">
          <w:rPr>
            <w:sz w:val="28"/>
            <w:szCs w:val="28"/>
          </w:rPr>
          <w:t>2014 г</w:t>
        </w:r>
      </w:smartTag>
      <w:r w:rsidRPr="002D3CF3">
        <w:rPr>
          <w:sz w:val="28"/>
          <w:szCs w:val="28"/>
        </w:rPr>
        <w:t>. № 419 "Об утверждении результатов определения кадастровой стоимости земель населенных пунктов Орловской области" (</w:t>
      </w:r>
      <w:hyperlink r:id="rId10" w:history="1">
        <w:r w:rsidRPr="002D3CF3">
          <w:rPr>
            <w:sz w:val="28"/>
            <w:szCs w:val="28"/>
          </w:rPr>
          <w:t>приложение  3</w:t>
        </w:r>
      </w:hyperlink>
      <w:r w:rsidRPr="002D3CF3">
        <w:rPr>
          <w:sz w:val="28"/>
          <w:szCs w:val="28"/>
        </w:rPr>
        <w:t xml:space="preserve"> к постановлению Правительства Орловской области), по виду разрешенного использования - земельные участки, предназначенные для размещения объектов торговли, общественного питания и бытового обслуживания.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S - площадь  нестационарного объекта, кв. м;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2D3CF3">
        <w:rPr>
          <w:sz w:val="28"/>
          <w:szCs w:val="28"/>
        </w:rPr>
        <w:t>k</w:t>
      </w:r>
      <w:proofErr w:type="gramEnd"/>
      <w:r w:rsidRPr="002D3CF3">
        <w:rPr>
          <w:sz w:val="28"/>
          <w:szCs w:val="28"/>
          <w:vertAlign w:val="subscript"/>
        </w:rPr>
        <w:t>с</w:t>
      </w:r>
      <w:proofErr w:type="spellEnd"/>
      <w:r w:rsidRPr="002D3CF3">
        <w:rPr>
          <w:sz w:val="28"/>
          <w:szCs w:val="28"/>
        </w:rPr>
        <w:t xml:space="preserve"> - коэффициент специализации нестационарного </w:t>
      </w:r>
      <w:r w:rsidR="00553125">
        <w:rPr>
          <w:sz w:val="28"/>
          <w:szCs w:val="28"/>
        </w:rPr>
        <w:t xml:space="preserve">торгового </w:t>
      </w:r>
      <w:r w:rsidRPr="002D3CF3">
        <w:rPr>
          <w:sz w:val="28"/>
          <w:szCs w:val="28"/>
        </w:rPr>
        <w:t xml:space="preserve">объекта (объекта оказания услуг), отражающий доходность вида предпринимательской деятельности </w:t>
      </w:r>
      <w:hyperlink r:id="rId11" w:history="1">
        <w:r w:rsidRPr="002D3CF3">
          <w:rPr>
            <w:sz w:val="28"/>
            <w:szCs w:val="28"/>
          </w:rPr>
          <w:t>(таблица 1)</w:t>
        </w:r>
      </w:hyperlink>
      <w:r w:rsidRPr="002D3CF3">
        <w:rPr>
          <w:sz w:val="28"/>
          <w:szCs w:val="28"/>
        </w:rPr>
        <w:t>;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k</w:t>
      </w:r>
      <w:r w:rsidRPr="002D3CF3">
        <w:rPr>
          <w:sz w:val="28"/>
          <w:szCs w:val="28"/>
          <w:vertAlign w:val="subscript"/>
        </w:rPr>
        <w:t>m</w:t>
      </w:r>
      <w:r w:rsidRPr="002D3CF3">
        <w:rPr>
          <w:sz w:val="28"/>
          <w:szCs w:val="28"/>
        </w:rPr>
        <w:t xml:space="preserve">-коэффициент, определяющий тип нестационарного объекта </w:t>
      </w:r>
      <w:hyperlink r:id="rId12" w:history="1">
        <w:r w:rsidRPr="002D3CF3">
          <w:rPr>
            <w:sz w:val="28"/>
            <w:szCs w:val="28"/>
          </w:rPr>
          <w:t>(таблица 2)</w:t>
        </w:r>
      </w:hyperlink>
      <w:r w:rsidRPr="002D3CF3">
        <w:rPr>
          <w:sz w:val="28"/>
          <w:szCs w:val="28"/>
        </w:rPr>
        <w:t>;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Т - срок размещения нестационарного торгового объекта, мес.;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2D3CF3">
        <w:rPr>
          <w:sz w:val="28"/>
          <w:szCs w:val="28"/>
        </w:rPr>
        <w:lastRenderedPageBreak/>
        <w:t>k</w:t>
      </w:r>
      <w:r w:rsidRPr="002D3CF3">
        <w:rPr>
          <w:sz w:val="28"/>
          <w:szCs w:val="28"/>
          <w:vertAlign w:val="subscript"/>
        </w:rPr>
        <w:t>i</w:t>
      </w:r>
      <w:proofErr w:type="spellEnd"/>
      <w:r w:rsidRPr="002D3CF3">
        <w:rPr>
          <w:sz w:val="28"/>
          <w:szCs w:val="28"/>
        </w:rPr>
        <w:t xml:space="preserve"> - коэффициент-дефлятор, соответствующий коэффициенту-дефлятору, ежегодно устанавливаемому </w:t>
      </w:r>
      <w:proofErr w:type="spellStart"/>
      <w:r w:rsidRPr="002D3CF3">
        <w:rPr>
          <w:sz w:val="28"/>
          <w:szCs w:val="28"/>
        </w:rPr>
        <w:t>Минэкономразвитием</w:t>
      </w:r>
      <w:proofErr w:type="spellEnd"/>
      <w:r w:rsidRPr="002D3CF3">
        <w:rPr>
          <w:sz w:val="28"/>
          <w:szCs w:val="28"/>
        </w:rPr>
        <w:t xml:space="preserve"> России и применяемому для целей </w:t>
      </w:r>
      <w:hyperlink r:id="rId13" w:history="1">
        <w:r w:rsidRPr="002D3CF3">
          <w:rPr>
            <w:sz w:val="28"/>
            <w:szCs w:val="28"/>
          </w:rPr>
          <w:t>главы 26.2</w:t>
        </w:r>
      </w:hyperlink>
      <w:r w:rsidRPr="002D3CF3">
        <w:rPr>
          <w:sz w:val="28"/>
          <w:szCs w:val="28"/>
        </w:rPr>
        <w:t xml:space="preserve"> "Упрощенная система налогообложения" НК РФ.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</w:t>
      </w:r>
      <w:r w:rsidR="00207E01">
        <w:rPr>
          <w:sz w:val="28"/>
          <w:szCs w:val="28"/>
        </w:rPr>
        <w:t xml:space="preserve">                               </w:t>
      </w:r>
      <w:r w:rsidRPr="002D3CF3">
        <w:rPr>
          <w:sz w:val="28"/>
          <w:szCs w:val="28"/>
        </w:rPr>
        <w:t xml:space="preserve">  Таблица 1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  Коэффициент специализации </w:t>
      </w:r>
    </w:p>
    <w:p w:rsidR="00DE2A96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  нестационарного торгового  объекта</w:t>
      </w:r>
    </w:p>
    <w:p w:rsidR="00553125" w:rsidRPr="002D3CF3" w:rsidRDefault="00553125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(объекта оказания услуг)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0"/>
        <w:gridCol w:w="3420"/>
      </w:tblGrid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Специализация </w:t>
            </w:r>
            <w:proofErr w:type="gramStart"/>
            <w:r w:rsidRPr="002D3CF3">
              <w:rPr>
                <w:sz w:val="28"/>
                <w:szCs w:val="28"/>
              </w:rPr>
              <w:t>нестационарного</w:t>
            </w:r>
            <w:proofErr w:type="gramEnd"/>
            <w:r w:rsidRPr="002D3CF3">
              <w:rPr>
                <w:sz w:val="28"/>
                <w:szCs w:val="28"/>
              </w:rPr>
              <w:t xml:space="preserve"> торгового </w:t>
            </w:r>
          </w:p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proofErr w:type="gramStart"/>
            <w:r w:rsidRPr="002D3CF3">
              <w:rPr>
                <w:sz w:val="28"/>
                <w:szCs w:val="28"/>
              </w:rPr>
              <w:t>k</w:t>
            </w:r>
            <w:proofErr w:type="gramEnd"/>
            <w:r w:rsidRPr="002D3CF3">
              <w:rPr>
                <w:sz w:val="28"/>
                <w:szCs w:val="28"/>
                <w:vertAlign w:val="subscript"/>
              </w:rPr>
              <w:t>с</w:t>
            </w:r>
            <w:proofErr w:type="spellEnd"/>
          </w:p>
        </w:tc>
      </w:tr>
      <w:tr w:rsidR="00DE2A96" w:rsidRPr="002D3CF3" w:rsidTr="00A02924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Объекты, оказывающие услуги торговли, общественного питания, бытового обслуживания, банковские услуги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Печатная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D3CF3">
              <w:rPr>
                <w:sz w:val="28"/>
                <w:szCs w:val="28"/>
              </w:rPr>
              <w:t xml:space="preserve">Квас, безалкогольные напитки, мороженое, попкорн, сладкая вата,  искусственные цветы, </w:t>
            </w:r>
            <w:proofErr w:type="spellStart"/>
            <w:r w:rsidRPr="002D3CF3">
              <w:rPr>
                <w:sz w:val="28"/>
                <w:szCs w:val="28"/>
              </w:rPr>
              <w:t>хозтовары</w:t>
            </w:r>
            <w:proofErr w:type="spellEnd"/>
            <w:r w:rsidRPr="002D3CF3">
              <w:rPr>
                <w:sz w:val="28"/>
                <w:szCs w:val="28"/>
              </w:rPr>
              <w:t>, семена, корма для животных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DE2A96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и </w:t>
            </w:r>
            <w:proofErr w:type="spellStart"/>
            <w:proofErr w:type="gramStart"/>
            <w:r>
              <w:rPr>
                <w:sz w:val="28"/>
                <w:szCs w:val="28"/>
              </w:rPr>
              <w:t>хлебо-булочные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Живые цветы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0,5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Детские игрушки, сувенирная продукция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0,8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674261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Бытовые услуги: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E2A96" w:rsidRPr="002D3CF3" w:rsidTr="00A02924"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1. Ремонт часов, ремонт сотовых телефонов, чистка пухоперовых изделий, ремонт, окраска и пошив обуви, изготовление ключей</w:t>
            </w:r>
            <w:r w:rsidR="00674261">
              <w:rPr>
                <w:sz w:val="28"/>
                <w:szCs w:val="28"/>
              </w:rPr>
              <w:t>, ремонт одежды</w:t>
            </w:r>
            <w:r w:rsidR="00DD31AB">
              <w:rPr>
                <w:sz w:val="28"/>
                <w:szCs w:val="28"/>
              </w:rPr>
              <w:t>, услуги пассажирского транспорта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2. Прочие бытовые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2D3CF3">
              <w:rPr>
                <w:sz w:val="28"/>
                <w:szCs w:val="28"/>
              </w:rPr>
              <w:t>5</w:t>
            </w:r>
          </w:p>
        </w:tc>
      </w:tr>
      <w:tr w:rsidR="00DE2A96" w:rsidRPr="002D3CF3" w:rsidTr="00A02924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Банковские услуги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CF3">
        <w:rPr>
          <w:sz w:val="28"/>
          <w:szCs w:val="28"/>
        </w:rPr>
        <w:t>Примечание: при совмещении в одном объекте нескольких видов специализации при расчете учитывается больший коэффициент.</w:t>
      </w:r>
    </w:p>
    <w:p w:rsidR="00DE2A96" w:rsidRPr="002D3CF3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6592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                                                    </w:t>
      </w:r>
    </w:p>
    <w:p w:rsidR="00DE2A96" w:rsidRDefault="00DE2A96" w:rsidP="00DE2A96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D3CF3">
        <w:rPr>
          <w:sz w:val="28"/>
          <w:szCs w:val="28"/>
        </w:rPr>
        <w:t xml:space="preserve">                   </w:t>
      </w:r>
    </w:p>
    <w:p w:rsidR="00F33081" w:rsidRDefault="00DE2A96" w:rsidP="00553125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2D3CF3">
        <w:rPr>
          <w:sz w:val="28"/>
          <w:szCs w:val="28"/>
        </w:rPr>
        <w:t xml:space="preserve">  </w:t>
      </w:r>
      <w:r w:rsidR="00553125">
        <w:rPr>
          <w:sz w:val="28"/>
          <w:szCs w:val="28"/>
        </w:rPr>
        <w:t xml:space="preserve">             </w:t>
      </w:r>
    </w:p>
    <w:p w:rsidR="00553125" w:rsidRDefault="00F33081" w:rsidP="00553125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E2A96" w:rsidRPr="002D3CF3">
        <w:rPr>
          <w:sz w:val="28"/>
          <w:szCs w:val="28"/>
        </w:rPr>
        <w:t xml:space="preserve"> </w:t>
      </w:r>
      <w:r w:rsidR="008C0EC9">
        <w:rPr>
          <w:sz w:val="28"/>
          <w:szCs w:val="28"/>
        </w:rPr>
        <w:t xml:space="preserve"> </w:t>
      </w:r>
      <w:r w:rsidR="00DE2A96" w:rsidRPr="002D3CF3">
        <w:rPr>
          <w:sz w:val="28"/>
          <w:szCs w:val="28"/>
        </w:rPr>
        <w:t xml:space="preserve">Таблица 2  </w:t>
      </w:r>
    </w:p>
    <w:p w:rsidR="00553125" w:rsidRDefault="00553125" w:rsidP="00553125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E2A96" w:rsidRPr="002D3CF3">
        <w:rPr>
          <w:sz w:val="28"/>
          <w:szCs w:val="28"/>
        </w:rPr>
        <w:t>Коэффициент,</w:t>
      </w:r>
      <w:r>
        <w:rPr>
          <w:sz w:val="28"/>
          <w:szCs w:val="28"/>
        </w:rPr>
        <w:t xml:space="preserve"> </w:t>
      </w:r>
      <w:r w:rsidR="00DE2A96" w:rsidRPr="002D3CF3">
        <w:rPr>
          <w:sz w:val="28"/>
          <w:szCs w:val="28"/>
        </w:rPr>
        <w:t xml:space="preserve">определяющий тип </w:t>
      </w:r>
      <w:r>
        <w:rPr>
          <w:sz w:val="28"/>
          <w:szCs w:val="28"/>
        </w:rPr>
        <w:t xml:space="preserve"> </w:t>
      </w:r>
    </w:p>
    <w:p w:rsidR="00DE2A96" w:rsidRPr="002D3CF3" w:rsidRDefault="00553125" w:rsidP="00553125">
      <w:pPr>
        <w:tabs>
          <w:tab w:val="left" w:pos="360"/>
          <w:tab w:val="left" w:pos="10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нестационарного торгового объекта      </w:t>
      </w:r>
    </w:p>
    <w:p w:rsidR="00DE2A96" w:rsidRDefault="00553125" w:rsidP="00553125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(объекта оказания услуг)</w:t>
      </w:r>
    </w:p>
    <w:p w:rsidR="00553125" w:rsidRPr="002D3CF3" w:rsidRDefault="00553125" w:rsidP="00553125">
      <w:pPr>
        <w:tabs>
          <w:tab w:val="left" w:pos="360"/>
          <w:tab w:val="left" w:pos="1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0"/>
        <w:gridCol w:w="2364"/>
      </w:tblGrid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Тип нестационарного торгового объекта</w:t>
            </w:r>
          </w:p>
          <w:p w:rsidR="00553125" w:rsidRPr="002D3CF3" w:rsidRDefault="00553125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(объекта оказания услуг)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2D3CF3">
              <w:rPr>
                <w:sz w:val="28"/>
                <w:szCs w:val="28"/>
              </w:rPr>
              <w:t>k</w:t>
            </w:r>
            <w:r w:rsidRPr="002D3CF3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Автоцистерна</w:t>
            </w:r>
            <w:r>
              <w:rPr>
                <w:sz w:val="28"/>
                <w:szCs w:val="28"/>
              </w:rPr>
              <w:t>, изотермическая емкость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Летнее кафе, выездной объект общественного питания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Киоск, павильон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или павильон</w:t>
            </w:r>
            <w:r w:rsidRPr="002D3CF3">
              <w:rPr>
                <w:sz w:val="28"/>
                <w:szCs w:val="28"/>
              </w:rPr>
              <w:t xml:space="preserve"> в комплексе с остановочным павильоном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Торговая тележка, ролл-бар, лоток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тонар</w:t>
            </w:r>
            <w:proofErr w:type="spellEnd"/>
            <w:r>
              <w:rPr>
                <w:sz w:val="28"/>
                <w:szCs w:val="28"/>
              </w:rPr>
              <w:t>, ларек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2,0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3,0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Елочный базар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3CF3">
              <w:rPr>
                <w:sz w:val="28"/>
                <w:szCs w:val="28"/>
              </w:rPr>
              <w:t>3,0</w:t>
            </w:r>
          </w:p>
        </w:tc>
      </w:tr>
      <w:tr w:rsidR="00DE2A96" w:rsidRPr="002D3CF3" w:rsidTr="00A0292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Платежный терминал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96" w:rsidRPr="002D3CF3" w:rsidRDefault="00DE2A96" w:rsidP="00A02924">
            <w:pPr>
              <w:tabs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E2A96" w:rsidRPr="002D3CF3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F3">
        <w:rPr>
          <w:rFonts w:ascii="Times New Roman" w:hAnsi="Times New Roman" w:cs="Times New Roman"/>
          <w:sz w:val="28"/>
          <w:szCs w:val="28"/>
        </w:rPr>
        <w:t>В размер платы по договору на размещение нестационарного торгового объекта дополнительно включается налог на добавленную стоимость (</w:t>
      </w:r>
      <w:r w:rsidR="008C0EC9">
        <w:rPr>
          <w:rFonts w:ascii="Times New Roman" w:hAnsi="Times New Roman" w:cs="Times New Roman"/>
          <w:sz w:val="28"/>
          <w:szCs w:val="28"/>
        </w:rPr>
        <w:t>20</w:t>
      </w:r>
      <w:r w:rsidRPr="002D3CF3">
        <w:rPr>
          <w:rFonts w:ascii="Times New Roman" w:hAnsi="Times New Roman" w:cs="Times New Roman"/>
          <w:sz w:val="28"/>
          <w:szCs w:val="28"/>
        </w:rPr>
        <w:t>% от размера  платы).</w:t>
      </w: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207E01" w:rsidRDefault="00207E01" w:rsidP="00F67E9D">
      <w:pPr>
        <w:ind w:firstLine="360"/>
        <w:rPr>
          <w:sz w:val="28"/>
          <w:szCs w:val="28"/>
        </w:rPr>
      </w:pPr>
    </w:p>
    <w:p w:rsidR="00F67E9D" w:rsidRDefault="00F67E9D" w:rsidP="00F67E9D">
      <w:pPr>
        <w:ind w:firstLine="360"/>
        <w:rPr>
          <w:sz w:val="28"/>
          <w:szCs w:val="28"/>
        </w:rPr>
      </w:pPr>
    </w:p>
    <w:p w:rsidR="00553125" w:rsidRDefault="00553125" w:rsidP="00F67E9D">
      <w:pPr>
        <w:ind w:firstLine="360"/>
        <w:rPr>
          <w:sz w:val="28"/>
          <w:szCs w:val="28"/>
        </w:rPr>
      </w:pPr>
    </w:p>
    <w:p w:rsidR="00212CA3" w:rsidRDefault="00212CA3" w:rsidP="00212CA3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2 к постановлению                                                                                                                                      </w:t>
      </w:r>
    </w:p>
    <w:p w:rsidR="00212CA3" w:rsidRDefault="00212CA3" w:rsidP="00212CA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администрации города Ливны</w:t>
      </w:r>
    </w:p>
    <w:p w:rsidR="00212CA3" w:rsidRDefault="00212CA3" w:rsidP="00212CA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от</w:t>
      </w:r>
      <w:r w:rsidR="0080528B">
        <w:rPr>
          <w:sz w:val="28"/>
        </w:rPr>
        <w:t xml:space="preserve"> 24 сентября</w:t>
      </w:r>
      <w:r>
        <w:rPr>
          <w:sz w:val="28"/>
        </w:rPr>
        <w:t xml:space="preserve"> 2019</w:t>
      </w:r>
      <w:r w:rsidR="0080528B">
        <w:rPr>
          <w:sz w:val="28"/>
        </w:rPr>
        <w:t xml:space="preserve"> </w:t>
      </w:r>
      <w:r>
        <w:rPr>
          <w:sz w:val="28"/>
        </w:rPr>
        <w:t>г</w:t>
      </w:r>
      <w:r w:rsidR="0080528B">
        <w:rPr>
          <w:sz w:val="28"/>
        </w:rPr>
        <w:t>ода</w:t>
      </w:r>
      <w:r>
        <w:rPr>
          <w:sz w:val="28"/>
        </w:rPr>
        <w:t xml:space="preserve"> №</w:t>
      </w:r>
      <w:r w:rsidR="0080528B">
        <w:rPr>
          <w:sz w:val="28"/>
        </w:rPr>
        <w:t xml:space="preserve"> 79</w:t>
      </w:r>
    </w:p>
    <w:p w:rsidR="00212CA3" w:rsidRDefault="00212CA3" w:rsidP="00212CA3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«Приложение 5 к постановлению          </w:t>
      </w:r>
    </w:p>
    <w:p w:rsidR="00212CA3" w:rsidRDefault="00212CA3" w:rsidP="00212CA3">
      <w:pPr>
        <w:ind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администрации города Ливны</w:t>
      </w:r>
    </w:p>
    <w:p w:rsidR="00212CA3" w:rsidRDefault="00212CA3" w:rsidP="00212CA3">
      <w:pPr>
        <w:tabs>
          <w:tab w:val="left" w:pos="4176"/>
          <w:tab w:val="left" w:pos="5628"/>
        </w:tabs>
        <w:ind w:firstLine="360"/>
        <w:rPr>
          <w:sz w:val="28"/>
        </w:rPr>
      </w:pPr>
      <w:r>
        <w:rPr>
          <w:sz w:val="28"/>
        </w:rPr>
        <w:tab/>
        <w:t xml:space="preserve">            от 13 ноября 2017 года №130»</w:t>
      </w:r>
    </w:p>
    <w:p w:rsidR="00212CA3" w:rsidRDefault="00212CA3" w:rsidP="00212CA3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25" w:rsidRDefault="00212CA3" w:rsidP="00F67E9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3125" w:rsidRDefault="00553125" w:rsidP="00F67E9D">
      <w:pPr>
        <w:ind w:firstLine="360"/>
        <w:rPr>
          <w:sz w:val="28"/>
          <w:szCs w:val="28"/>
        </w:rPr>
      </w:pP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АКТ</w:t>
      </w: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обследования нестационарного объекта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F3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«____»__________ 20__ г.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Уполномоченный орган в лице 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559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(должность, Ф.И.О.)</w:t>
      </w:r>
    </w:p>
    <w:p w:rsidR="00F67E9D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с участием__________________________________________________________</w:t>
      </w:r>
    </w:p>
    <w:p w:rsidR="00BF6592" w:rsidRPr="00F35596" w:rsidRDefault="00BF6592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35596"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Ф.И.О.)</w:t>
      </w:r>
    </w:p>
    <w:p w:rsidR="00F67E9D" w:rsidRPr="00F35596" w:rsidRDefault="00F67E9D" w:rsidP="00F67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осуществили обследование  нестационарного объекта, расположенного по адресу: ______________________________________________________________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тип объекта __________________________________________________________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специализация объекта________________________________________________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В ходе обследования установлено: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E9D" w:rsidRPr="00F35596" w:rsidRDefault="00F67E9D" w:rsidP="00F67E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В целях обеспечения условий договора  на размещение нестационарного объекта  рекомендуем выполнить следующие мероприятия: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О    выполнении      мероприятий      уведомить      уполномоченный орган - __________________________________________________________________</w:t>
      </w: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5596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структурного подразделения администрации города Орла)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в срок до «____» __________ 20__ г.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 xml:space="preserve">«____» _____________20___г.          ____________________________________ </w:t>
      </w: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35596">
        <w:rPr>
          <w:rFonts w:ascii="Times New Roman" w:hAnsi="Times New Roman" w:cs="Times New Roman"/>
          <w:sz w:val="28"/>
          <w:szCs w:val="28"/>
          <w:vertAlign w:val="subscript"/>
        </w:rPr>
        <w:t>(должность, инициалы, фамилия и подпись лица, проводившего обследование)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 xml:space="preserve">«____» _____________20___г.          ____________________________________ </w:t>
      </w: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35596">
        <w:rPr>
          <w:rFonts w:ascii="Times New Roman" w:hAnsi="Times New Roman" w:cs="Times New Roman"/>
          <w:sz w:val="28"/>
          <w:szCs w:val="28"/>
          <w:vertAlign w:val="subscript"/>
        </w:rPr>
        <w:t>(должность, инициалы, фамилия и подпись лица, проводившего обследование)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экземплярах.</w:t>
      </w:r>
    </w:p>
    <w:p w:rsidR="00F67E9D" w:rsidRPr="00F35596" w:rsidRDefault="00F67E9D" w:rsidP="00F67E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5596">
        <w:rPr>
          <w:rFonts w:ascii="Times New Roman" w:hAnsi="Times New Roman" w:cs="Times New Roman"/>
          <w:sz w:val="28"/>
          <w:szCs w:val="28"/>
        </w:rPr>
        <w:t>Копию экземпляра акта получил владелец объекта (представитель владельца по доверенности): ____________________________________________________________</w:t>
      </w:r>
    </w:p>
    <w:p w:rsidR="00F67E9D" w:rsidRPr="00F35596" w:rsidRDefault="00F67E9D" w:rsidP="00F67E9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5596"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фамилия, подпись и дата получения)</w:t>
      </w:r>
    </w:p>
    <w:p w:rsidR="00F67E9D" w:rsidRPr="00F35596" w:rsidRDefault="00F67E9D" w:rsidP="00F67E9D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E9D" w:rsidRPr="00F35596" w:rsidRDefault="00553125" w:rsidP="00F67E9D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</w:p>
    <w:p w:rsidR="00F67E9D" w:rsidRPr="00F35596" w:rsidRDefault="00F67E9D" w:rsidP="00F67E9D">
      <w:pPr>
        <w:tabs>
          <w:tab w:val="left" w:pos="142"/>
          <w:tab w:val="left" w:pos="360"/>
          <w:tab w:val="left" w:pos="1080"/>
        </w:tabs>
        <w:jc w:val="both"/>
        <w:rPr>
          <w:sz w:val="28"/>
          <w:szCs w:val="28"/>
        </w:rPr>
      </w:pPr>
    </w:p>
    <w:p w:rsidR="00F67E9D" w:rsidRPr="00F35596" w:rsidRDefault="00F67E9D" w:rsidP="00F67E9D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F67E9D" w:rsidRPr="002D3CF3" w:rsidRDefault="00F67E9D" w:rsidP="00F67E9D">
      <w:pPr>
        <w:jc w:val="both"/>
        <w:rPr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DE2A96" w:rsidRDefault="00DE2A96" w:rsidP="00DE2A96">
      <w:pPr>
        <w:pStyle w:val="ConsPlusNormal"/>
        <w:ind w:left="5940"/>
        <w:rPr>
          <w:rFonts w:ascii="Times New Roman" w:hAnsi="Times New Roman" w:cs="Times New Roman"/>
          <w:sz w:val="28"/>
          <w:szCs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jc w:val="both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801E03" w:rsidRDefault="00801E03" w:rsidP="00801E03">
      <w:pPr>
        <w:ind w:firstLine="360"/>
        <w:rPr>
          <w:sz w:val="28"/>
        </w:rPr>
      </w:pPr>
      <w:r>
        <w:rPr>
          <w:sz w:val="28"/>
        </w:rPr>
        <w:t xml:space="preserve"> </w:t>
      </w: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rPr>
          <w:sz w:val="28"/>
        </w:rPr>
      </w:pPr>
    </w:p>
    <w:p w:rsidR="00801E03" w:rsidRDefault="00801E03" w:rsidP="00801E03">
      <w:pPr>
        <w:ind w:firstLine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01E03" w:rsidRDefault="00801E03" w:rsidP="00801E03">
      <w:pPr>
        <w:ind w:firstLine="360"/>
      </w:pPr>
    </w:p>
    <w:p w:rsidR="00801E03" w:rsidRDefault="00801E03" w:rsidP="00801E03">
      <w:pPr>
        <w:ind w:firstLine="360"/>
      </w:pPr>
    </w:p>
    <w:p w:rsidR="00801E03" w:rsidRDefault="00801E03" w:rsidP="00801E03">
      <w:pPr>
        <w:ind w:firstLine="360"/>
      </w:pPr>
    </w:p>
    <w:p w:rsidR="00801E03" w:rsidRDefault="00801E03" w:rsidP="00801E03">
      <w:pPr>
        <w:ind w:firstLine="360"/>
      </w:pPr>
    </w:p>
    <w:p w:rsidR="00801E03" w:rsidRDefault="00801E03" w:rsidP="00801E03">
      <w:pPr>
        <w:ind w:firstLine="360"/>
      </w:pPr>
    </w:p>
    <w:p w:rsidR="00801E03" w:rsidRDefault="00801E03" w:rsidP="00801E03"/>
    <w:p w:rsidR="00801E03" w:rsidRDefault="00801E03" w:rsidP="00801E03"/>
    <w:p w:rsidR="00D902F3" w:rsidRDefault="00D902F3"/>
    <w:sectPr w:rsidR="00D902F3" w:rsidSect="006B28B8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6E" w:rsidRDefault="004B626E" w:rsidP="00DE2A96">
      <w:r>
        <w:separator/>
      </w:r>
    </w:p>
  </w:endnote>
  <w:endnote w:type="continuationSeparator" w:id="0">
    <w:p w:rsidR="004B626E" w:rsidRDefault="004B626E" w:rsidP="00DE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6E" w:rsidRDefault="004B626E" w:rsidP="00DE2A96">
      <w:r>
        <w:separator/>
      </w:r>
    </w:p>
  </w:footnote>
  <w:footnote w:type="continuationSeparator" w:id="0">
    <w:p w:rsidR="004B626E" w:rsidRDefault="004B626E" w:rsidP="00DE2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03"/>
    <w:rsid w:val="000A231B"/>
    <w:rsid w:val="00154BD5"/>
    <w:rsid w:val="001A4A71"/>
    <w:rsid w:val="001B1A38"/>
    <w:rsid w:val="001C767D"/>
    <w:rsid w:val="001D369F"/>
    <w:rsid w:val="00207E01"/>
    <w:rsid w:val="00212CA3"/>
    <w:rsid w:val="002143EB"/>
    <w:rsid w:val="00216FB8"/>
    <w:rsid w:val="00286DE4"/>
    <w:rsid w:val="002A2494"/>
    <w:rsid w:val="00316C8E"/>
    <w:rsid w:val="0032723C"/>
    <w:rsid w:val="003977F6"/>
    <w:rsid w:val="003C2F5B"/>
    <w:rsid w:val="003D176B"/>
    <w:rsid w:val="003E4C95"/>
    <w:rsid w:val="00403E80"/>
    <w:rsid w:val="00421E71"/>
    <w:rsid w:val="00457489"/>
    <w:rsid w:val="00465B5A"/>
    <w:rsid w:val="00485A21"/>
    <w:rsid w:val="004B626E"/>
    <w:rsid w:val="00512C28"/>
    <w:rsid w:val="00553125"/>
    <w:rsid w:val="005F2174"/>
    <w:rsid w:val="005F2232"/>
    <w:rsid w:val="00665663"/>
    <w:rsid w:val="00674261"/>
    <w:rsid w:val="006B28B8"/>
    <w:rsid w:val="006D069F"/>
    <w:rsid w:val="006E3CE1"/>
    <w:rsid w:val="0072570C"/>
    <w:rsid w:val="00751870"/>
    <w:rsid w:val="00760C10"/>
    <w:rsid w:val="007D121A"/>
    <w:rsid w:val="00801E03"/>
    <w:rsid w:val="0080528B"/>
    <w:rsid w:val="008330CA"/>
    <w:rsid w:val="00876FBA"/>
    <w:rsid w:val="008C0EC9"/>
    <w:rsid w:val="00947ACC"/>
    <w:rsid w:val="0098710C"/>
    <w:rsid w:val="009C5C54"/>
    <w:rsid w:val="009D0E04"/>
    <w:rsid w:val="00A54C9C"/>
    <w:rsid w:val="00A77387"/>
    <w:rsid w:val="00A77576"/>
    <w:rsid w:val="00A92533"/>
    <w:rsid w:val="00A97ED2"/>
    <w:rsid w:val="00AB4F37"/>
    <w:rsid w:val="00AD2C31"/>
    <w:rsid w:val="00AE6D76"/>
    <w:rsid w:val="00AF44D7"/>
    <w:rsid w:val="00B53F09"/>
    <w:rsid w:val="00B637DA"/>
    <w:rsid w:val="00BF6592"/>
    <w:rsid w:val="00C46AD0"/>
    <w:rsid w:val="00C67625"/>
    <w:rsid w:val="00C7101E"/>
    <w:rsid w:val="00C8763D"/>
    <w:rsid w:val="00CB2CDD"/>
    <w:rsid w:val="00CB7F6E"/>
    <w:rsid w:val="00CC2DBF"/>
    <w:rsid w:val="00CE0A54"/>
    <w:rsid w:val="00D1428D"/>
    <w:rsid w:val="00D46C08"/>
    <w:rsid w:val="00D73D35"/>
    <w:rsid w:val="00D8319B"/>
    <w:rsid w:val="00D87E26"/>
    <w:rsid w:val="00D902F3"/>
    <w:rsid w:val="00DB28FA"/>
    <w:rsid w:val="00DD31AB"/>
    <w:rsid w:val="00DE2A96"/>
    <w:rsid w:val="00E141BD"/>
    <w:rsid w:val="00EF0B27"/>
    <w:rsid w:val="00F33081"/>
    <w:rsid w:val="00F4676F"/>
    <w:rsid w:val="00F57493"/>
    <w:rsid w:val="00F67E9D"/>
    <w:rsid w:val="00F923CB"/>
    <w:rsid w:val="00FA11F3"/>
    <w:rsid w:val="00FA2CD0"/>
    <w:rsid w:val="00FC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E0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01E0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1E03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E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1E0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0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54C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2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2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7E9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CC156D526EF747D9852FBB6B5E4A1B7282E30B2F12E7E6A5DD92DEF6E93A76U0c8D" TargetMode="External"/><Relationship Id="rId13" Type="http://schemas.openxmlformats.org/officeDocument/2006/relationships/hyperlink" Target="consultantplus://offline/ref=804D6324D948EA4055B784BDBE9C8123913E56B7C9898FD21ADAE953FDFF5FC7B921382E7698F800nA0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04D6324D948EA4055B79AB0A8F0DE2C943709B9CA8A83804385B20EAAF65590FE6E616C3296FC07AE8E2Bn70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4D6324D948EA4055B79AB0A8F0DE2C943709B9CA8A83804385B20EAAF65590FE6E616C3296FC07AE8E27n70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4D6324D948EA4055B79AB0A8F0DE2C943709B9CA8A8C834685B20EAAF65590FE6E616C3296FC07AE8D21n70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D6324D948EA4055B79AB0A8F0DE2C943709B9CA8A8C834685B20EAAF65590FE6E616C3296FC07AE8D22n70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C56D-3662-49A9-A505-5417FA7F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1</cp:lastModifiedBy>
  <cp:revision>2</cp:revision>
  <cp:lastPrinted>2019-09-24T07:01:00Z</cp:lastPrinted>
  <dcterms:created xsi:type="dcterms:W3CDTF">2019-09-24T09:03:00Z</dcterms:created>
  <dcterms:modified xsi:type="dcterms:W3CDTF">2019-09-24T09:03:00Z</dcterms:modified>
</cp:coreProperties>
</file>