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73" w:rsidRPr="007B1C73" w:rsidRDefault="007B1C73" w:rsidP="007B1C73">
      <w:pPr>
        <w:pStyle w:val="ConsPlusNormal"/>
        <w:ind w:left="5580" w:firstLine="0"/>
        <w:rPr>
          <w:rFonts w:ascii="Times New Roman" w:hAnsi="Times New Roman" w:cs="Times New Roman"/>
          <w:sz w:val="28"/>
          <w:szCs w:val="28"/>
        </w:rPr>
      </w:pPr>
      <w:r w:rsidRPr="007B1C73">
        <w:rPr>
          <w:rFonts w:ascii="Times New Roman" w:hAnsi="Times New Roman" w:cs="Times New Roman"/>
          <w:sz w:val="28"/>
          <w:szCs w:val="28"/>
        </w:rPr>
        <w:t>Приложение</w:t>
      </w:r>
    </w:p>
    <w:p w:rsidR="007B1C73" w:rsidRPr="00883225" w:rsidRDefault="007B1C73" w:rsidP="00883225">
      <w:pPr>
        <w:pStyle w:val="ConsPlusNormal"/>
        <w:ind w:left="5580" w:firstLine="0"/>
        <w:rPr>
          <w:rFonts w:ascii="Times New Roman" w:hAnsi="Times New Roman" w:cs="Times New Roman"/>
          <w:sz w:val="28"/>
          <w:szCs w:val="28"/>
        </w:rPr>
      </w:pPr>
      <w:r w:rsidRPr="007B1C73">
        <w:rPr>
          <w:rFonts w:ascii="Times New Roman" w:hAnsi="Times New Roman" w:cs="Times New Roman"/>
          <w:sz w:val="28"/>
          <w:szCs w:val="28"/>
        </w:rPr>
        <w:t>к решению</w:t>
      </w:r>
      <w:r w:rsidR="00883225">
        <w:rPr>
          <w:rFonts w:ascii="Times New Roman" w:hAnsi="Times New Roman" w:cs="Times New Roman"/>
          <w:sz w:val="28"/>
          <w:szCs w:val="28"/>
        </w:rPr>
        <w:t>________________</w:t>
      </w:r>
    </w:p>
    <w:p w:rsidR="0080550C" w:rsidRPr="0080550C" w:rsidRDefault="0080550C" w:rsidP="007B1C73">
      <w:pPr>
        <w:pStyle w:val="ConsPlusNormal"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1426F0" w:rsidRDefault="001426F0" w:rsidP="001426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градостроительного проектирования </w:t>
      </w:r>
    </w:p>
    <w:p w:rsidR="001426F0" w:rsidRDefault="001426F0" w:rsidP="001426F0">
      <w:pPr>
        <w:pStyle w:val="ConsPlusTitl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83225">
        <w:rPr>
          <w:bCs w:val="0"/>
          <w:sz w:val="28"/>
          <w:szCs w:val="28"/>
        </w:rPr>
        <w:t xml:space="preserve">ородского округа город Ливны </w:t>
      </w:r>
    </w:p>
    <w:p w:rsidR="001426F0" w:rsidRDefault="001426F0" w:rsidP="001426F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F0" w:rsidRDefault="001426F0" w:rsidP="001426F0">
      <w:pPr>
        <w:tabs>
          <w:tab w:val="left" w:pos="1080"/>
        </w:tabs>
        <w:autoSpaceDE w:val="0"/>
        <w:autoSpaceDN w:val="0"/>
        <w:adjustRightInd w:val="0"/>
        <w:spacing w:line="300" w:lineRule="auto"/>
        <w:ind w:left="720" w:hanging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Глава 1.</w:t>
      </w:r>
      <w:r>
        <w:rPr>
          <w:b/>
          <w:bCs/>
          <w:sz w:val="28"/>
          <w:szCs w:val="28"/>
        </w:rPr>
        <w:tab/>
        <w:t>Расчетные показатели минимально допустимого уровня обеспеченности населения объектами местного значения</w:t>
      </w:r>
      <w:r w:rsidR="00883225">
        <w:rPr>
          <w:b/>
          <w:bCs/>
          <w:sz w:val="28"/>
          <w:szCs w:val="28"/>
        </w:rPr>
        <w:t xml:space="preserve"> городского округа город Ливны</w:t>
      </w:r>
      <w:r>
        <w:rPr>
          <w:b/>
          <w:bCs/>
          <w:sz w:val="28"/>
          <w:szCs w:val="28"/>
        </w:rPr>
        <w:t xml:space="preserve"> и расчетные показатели максима</w:t>
      </w:r>
      <w:bookmarkStart w:id="0" w:name="_GoBack"/>
      <w:bookmarkEnd w:id="0"/>
      <w:r>
        <w:rPr>
          <w:b/>
          <w:bCs/>
          <w:sz w:val="28"/>
          <w:szCs w:val="28"/>
        </w:rPr>
        <w:t>льно допустимого уровня территориальной доступности таких объектов для населения</w:t>
      </w:r>
    </w:p>
    <w:p w:rsidR="001426F0" w:rsidRDefault="001426F0" w:rsidP="001426F0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8"/>
          <w:szCs w:val="28"/>
        </w:rPr>
      </w:pPr>
    </w:p>
    <w:p w:rsidR="001426F0" w:rsidRDefault="001426F0" w:rsidP="001426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Статья 1. </w:t>
      </w:r>
      <w:r>
        <w:rPr>
          <w:b/>
          <w:bCs/>
          <w:sz w:val="28"/>
          <w:szCs w:val="28"/>
        </w:rPr>
        <w:t>Общие положения</w:t>
      </w:r>
    </w:p>
    <w:p w:rsid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местные нормативы градостроительного проектирования гор</w:t>
      </w:r>
      <w:r w:rsidR="00883225">
        <w:rPr>
          <w:rFonts w:ascii="Times New Roman" w:hAnsi="Times New Roman" w:cs="Times New Roman"/>
          <w:sz w:val="28"/>
          <w:szCs w:val="28"/>
        </w:rPr>
        <w:t>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целях реализации полномочий органов местного самоуправления</w:t>
      </w:r>
      <w:r w:rsidR="00883225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</w:t>
      </w:r>
      <w:r w:rsidR="00212A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12A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льности.</w:t>
      </w:r>
    </w:p>
    <w:p w:rsid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Местные нормативы градостроительного проектиро</w:t>
      </w:r>
      <w:r w:rsidR="00883225">
        <w:rPr>
          <w:rFonts w:ascii="Times New Roman" w:hAnsi="Times New Roman" w:cs="Times New Roman"/>
          <w:sz w:val="28"/>
          <w:szCs w:val="28"/>
        </w:rPr>
        <w:t>вания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законодательством Ро</w:t>
      </w:r>
      <w:r w:rsidR="00883225">
        <w:rPr>
          <w:rFonts w:ascii="Times New Roman" w:hAnsi="Times New Roman" w:cs="Times New Roman"/>
          <w:sz w:val="28"/>
          <w:szCs w:val="28"/>
        </w:rPr>
        <w:t>ссийской Федерации и Орловской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нормативно-правовыми и нормативно-техническими документами.</w:t>
      </w:r>
    </w:p>
    <w:p w:rsid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Местные нормативы градостроительного проектирования</w:t>
      </w:r>
      <w:r w:rsidR="00883225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конкретизацию и развитие норм действующего федерального и регионального законодательства в сфере градостроительной деятельности, на повышение благоприятных условий жизни населения</w:t>
      </w:r>
      <w:r w:rsidR="00883225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>, на устойчивое развитие территории городск</w:t>
      </w:r>
      <w:r w:rsidR="00883225">
        <w:rPr>
          <w:rFonts w:ascii="Times New Roman" w:hAnsi="Times New Roman" w:cs="Times New Roman"/>
          <w:sz w:val="28"/>
          <w:szCs w:val="28"/>
        </w:rPr>
        <w:t>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с учетом социально-экономических, территориальных и иных особенностей.</w:t>
      </w:r>
    </w:p>
    <w:p w:rsidR="001426F0" w:rsidRDefault="001426F0" w:rsidP="001426F0">
      <w:pPr>
        <w:autoSpaceDE w:val="0"/>
        <w:autoSpaceDN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Местные нормативы градостроительного проектирования</w:t>
      </w:r>
      <w:r w:rsidR="00883225">
        <w:rPr>
          <w:sz w:val="28"/>
          <w:szCs w:val="28"/>
        </w:rPr>
        <w:t xml:space="preserve"> городского округа город Ливны</w:t>
      </w:r>
      <w:r>
        <w:rPr>
          <w:sz w:val="28"/>
          <w:szCs w:val="28"/>
        </w:rPr>
        <w:t xml:space="preserve"> включают в себя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городского округа город Воронеж, относящиеся к следующим областям:</w:t>
      </w:r>
    </w:p>
    <w:p w:rsidR="001426F0" w:rsidRDefault="001426F0" w:rsidP="001426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электро-, тепло-, газо- и водоснабжение населения, водоотведение;</w:t>
      </w:r>
    </w:p>
    <w:p w:rsidR="001426F0" w:rsidRDefault="001426F0" w:rsidP="001426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автомобильные дороги местного значения;</w:t>
      </w:r>
    </w:p>
    <w:p w:rsidR="001426F0" w:rsidRDefault="001426F0" w:rsidP="001426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физическая культура и массовый спорт, образование, обработка, утилизация, обезвреживание, размещение твердых коммунальных отходов;</w:t>
      </w:r>
    </w:p>
    <w:p w:rsidR="001426F0" w:rsidRDefault="001426F0" w:rsidP="001426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иные области в связи с решением вопросов местного значения поселения, городского округа, в том числе объекты культуры, объекты, включая земельные участки, предназначенные для организации ритуальных услуг и содержания мест захоронения, м</w:t>
      </w:r>
      <w:r w:rsidR="00526313">
        <w:rPr>
          <w:sz w:val="28"/>
          <w:szCs w:val="28"/>
        </w:rPr>
        <w:t>еста массового отдыха населения.</w:t>
      </w:r>
    </w:p>
    <w:p w:rsid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Градостроительное нормирование отдельных зон в пределах территории</w:t>
      </w:r>
      <w:r w:rsidR="00883225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>, в том числе зон и участков жилой застройки, зон и участков общественной застройки, производственных зон, рекреационных зон осуществляется в соответствии с региональными нормативами градостроител</w:t>
      </w:r>
      <w:r w:rsidR="00883225">
        <w:rPr>
          <w:rFonts w:ascii="Times New Roman" w:hAnsi="Times New Roman" w:cs="Times New Roman"/>
          <w:sz w:val="28"/>
          <w:szCs w:val="28"/>
        </w:rPr>
        <w:t>ьного проектирования Орловской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426F0" w:rsidRDefault="001426F0" w:rsidP="001426F0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лектроснабжение населения</w:t>
      </w:r>
    </w:p>
    <w:p w:rsidR="001426F0" w:rsidRDefault="001426F0" w:rsidP="001426F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Укрупненные показатели электропотребления приведены в таблице 1.</w:t>
      </w:r>
    </w:p>
    <w:p w:rsidR="001426F0" w:rsidRPr="001426F0" w:rsidRDefault="001426F0" w:rsidP="001426F0">
      <w:pPr>
        <w:pStyle w:val="ConsPlusNormal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6F0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0"/>
        <w:gridCol w:w="1938"/>
        <w:gridCol w:w="1626"/>
      </w:tblGrid>
      <w:tr w:rsidR="001426F0">
        <w:tc>
          <w:tcPr>
            <w:tcW w:w="3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26F0">
              <w:rPr>
                <w:rFonts w:ascii="Times New Roman" w:hAnsi="Times New Roman" w:cs="Times New Roman"/>
                <w:b/>
              </w:rPr>
              <w:t xml:space="preserve">Наименование объекта (наименование ресурса) </w:t>
            </w:r>
            <w:hyperlink r:id="rId7" w:anchor="P4085#P4085" w:history="1">
              <w:r w:rsidRPr="00F45232">
                <w:rPr>
                  <w:rStyle w:val="af7"/>
                  <w:rFonts w:ascii="Times New Roman" w:hAnsi="Times New Roman" w:cs="Times New Roman"/>
                  <w:b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26F0">
              <w:rPr>
                <w:rFonts w:ascii="Times New Roman" w:hAnsi="Times New Roman" w:cs="Times New Roman"/>
                <w:b/>
              </w:rPr>
              <w:t>Минимально допустимый уровень</w:t>
            </w:r>
          </w:p>
        </w:tc>
      </w:tr>
      <w:tr w:rsidR="00142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 w:rsidP="001426F0">
            <w:pPr>
              <w:rPr>
                <w:b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  <w:r w:rsidRPr="001426F0">
              <w:rPr>
                <w:rFonts w:ascii="Times New Roman" w:hAnsi="Times New Roman" w:cs="Times New Roman"/>
                <w:b/>
              </w:rPr>
              <w:t>диница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1426F0">
              <w:rPr>
                <w:rFonts w:ascii="Times New Roman" w:hAnsi="Times New Roman" w:cs="Times New Roman"/>
                <w:b/>
              </w:rPr>
              <w:t>еличина</w:t>
            </w:r>
          </w:p>
        </w:tc>
      </w:tr>
      <w:tr w:rsidR="001426F0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26F0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Укрупненные показатели электропотребления: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26F0">
        <w:trPr>
          <w:trHeight w:val="20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Электроэнергия, электропотребление</w:t>
            </w:r>
            <w:r w:rsidRPr="00F45232">
              <w:rPr>
                <w:rFonts w:ascii="Times New Roman" w:hAnsi="Times New Roman" w:cs="Times New Roman"/>
              </w:rPr>
              <w:t xml:space="preserve"> </w:t>
            </w:r>
            <w:hyperlink r:id="rId8" w:anchor="P4086#P4086" w:history="1">
              <w:r w:rsidRPr="00F45232">
                <w:rPr>
                  <w:rStyle w:val="af7"/>
                  <w:rFonts w:ascii="Times New Roman" w:hAnsi="Times New Roman" w:cs="Times New Roman"/>
                  <w:color w:val="auto"/>
                  <w:u w:val="none"/>
                </w:rPr>
                <w:t>&lt;**&gt;</w:t>
              </w:r>
            </w:hyperlink>
          </w:p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Не оборудованные стационарными электроплитами: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кВт·ч /год на 1 чел.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26F0">
        <w:trPr>
          <w:trHeight w:val="20"/>
        </w:trPr>
        <w:tc>
          <w:tcPr>
            <w:tcW w:w="30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- без кондиционеров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 w:rsidP="001426F0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1360</w:t>
            </w: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- с кондиционерами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 w:rsidP="001426F0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1600</w:t>
            </w:r>
          </w:p>
        </w:tc>
      </w:tr>
      <w:tr w:rsidR="001426F0">
        <w:trPr>
          <w:trHeight w:val="569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 xml:space="preserve">Электроэнергия, электропотребление </w:t>
            </w:r>
            <w:hyperlink r:id="rId9" w:anchor="P4086#P4086" w:history="1">
              <w:r w:rsidRPr="00F45232">
                <w:rPr>
                  <w:rStyle w:val="af7"/>
                  <w:rFonts w:ascii="Times New Roman" w:hAnsi="Times New Roman" w:cs="Times New Roman"/>
                  <w:color w:val="auto"/>
                  <w:u w:val="none"/>
                </w:rPr>
                <w:t>&lt;**&gt;</w:t>
              </w:r>
            </w:hyperlink>
          </w:p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Оборудованные стационарными электроплитами (100% охвата):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кВт·ч /год на 1 чел.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- без кондиционеров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 w:rsidP="001426F0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1680</w:t>
            </w: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- с кондиционерами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 w:rsidP="001426F0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1920</w:t>
            </w:r>
          </w:p>
        </w:tc>
      </w:tr>
      <w:tr w:rsidR="001426F0">
        <w:trPr>
          <w:trHeight w:val="627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 xml:space="preserve">Электроэнергия, использование максимума электрической нагрузки </w:t>
            </w:r>
            <w:hyperlink r:id="rId10" w:anchor="P4086#P4086" w:history="1">
              <w:r w:rsidRPr="00F45232">
                <w:rPr>
                  <w:rStyle w:val="af7"/>
                  <w:rFonts w:ascii="Times New Roman" w:hAnsi="Times New Roman" w:cs="Times New Roman"/>
                  <w:color w:val="auto"/>
                  <w:u w:val="none"/>
                </w:rPr>
                <w:t>&lt;**&gt;</w:t>
              </w:r>
            </w:hyperlink>
          </w:p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Не оборудованные стационарными электроплитами: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ч</w:t>
            </w:r>
            <w:r w:rsidR="003B0DEA">
              <w:rPr>
                <w:rFonts w:ascii="Times New Roman" w:hAnsi="Times New Roman" w:cs="Times New Roman"/>
              </w:rPr>
              <w:t>/</w:t>
            </w:r>
            <w:r w:rsidRPr="001426F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26F0">
        <w:trPr>
          <w:trHeight w:val="20"/>
        </w:trPr>
        <w:tc>
          <w:tcPr>
            <w:tcW w:w="30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- без кондиционеров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 w:rsidP="001426F0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5200</w:t>
            </w: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- с кондиционерами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 w:rsidP="001426F0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5700</w:t>
            </w:r>
          </w:p>
        </w:tc>
      </w:tr>
      <w:tr w:rsidR="001426F0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 xml:space="preserve">Электроэнергия, использование максимума электрической нагрузки </w:t>
            </w:r>
            <w:hyperlink r:id="rId11" w:anchor="P4086#P4086" w:history="1">
              <w:r w:rsidRPr="00F45232">
                <w:rPr>
                  <w:rStyle w:val="af7"/>
                  <w:rFonts w:ascii="Times New Roman" w:hAnsi="Times New Roman" w:cs="Times New Roman"/>
                  <w:color w:val="auto"/>
                  <w:u w:val="none"/>
                </w:rPr>
                <w:t>&lt;**&gt;</w:t>
              </w:r>
            </w:hyperlink>
          </w:p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Оборудованные стационарными электроплитами (100% охвата):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ч/год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- без кондиционеров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 w:rsidP="001426F0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5300</w:t>
            </w: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- с кондиционерами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 w:rsidP="001426F0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26F0">
              <w:rPr>
                <w:rFonts w:ascii="Times New Roman" w:hAnsi="Times New Roman" w:cs="Times New Roman"/>
              </w:rPr>
              <w:t>5800</w:t>
            </w:r>
          </w:p>
        </w:tc>
      </w:tr>
    </w:tbl>
    <w:p w:rsidR="00C74810" w:rsidRDefault="00C7481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6F0" w:rsidRP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0">
        <w:rPr>
          <w:rFonts w:ascii="Times New Roman" w:hAnsi="Times New Roman" w:cs="Times New Roman"/>
          <w:sz w:val="28"/>
          <w:szCs w:val="28"/>
        </w:rPr>
        <w:t>Примечания:</w:t>
      </w:r>
    </w:p>
    <w:p w:rsidR="001426F0" w:rsidRP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0">
        <w:rPr>
          <w:rFonts w:ascii="Times New Roman" w:hAnsi="Times New Roman" w:cs="Times New Roman"/>
          <w:sz w:val="28"/>
          <w:szCs w:val="28"/>
        </w:rPr>
        <w:t>1) Укрупненные показатели электропотребления приводятся для территории жилой застройки с численностью до 50 тысяч человек.</w:t>
      </w:r>
    </w:p>
    <w:p w:rsidR="001426F0" w:rsidRP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0">
        <w:rPr>
          <w:rFonts w:ascii="Times New Roman" w:hAnsi="Times New Roman" w:cs="Times New Roman"/>
          <w:sz w:val="28"/>
          <w:szCs w:val="28"/>
        </w:rPr>
        <w:lastRenderedPageBreak/>
        <w:t>2)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1426F0" w:rsidRP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85"/>
      <w:bookmarkEnd w:id="1"/>
      <w:r w:rsidRPr="001426F0">
        <w:rPr>
          <w:rFonts w:ascii="Times New Roman" w:hAnsi="Times New Roman" w:cs="Times New Roman"/>
          <w:sz w:val="28"/>
          <w:szCs w:val="28"/>
        </w:rPr>
        <w:t>3) &lt;*&gt;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1426F0" w:rsidRP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86"/>
      <w:bookmarkEnd w:id="2"/>
      <w:r w:rsidRPr="001426F0">
        <w:rPr>
          <w:rFonts w:ascii="Times New Roman" w:hAnsi="Times New Roman" w:cs="Times New Roman"/>
          <w:sz w:val="28"/>
          <w:szCs w:val="28"/>
        </w:rPr>
        <w:t>4) &lt;**&gt;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1426F0" w:rsidRP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0">
        <w:rPr>
          <w:rFonts w:ascii="Times New Roman" w:hAnsi="Times New Roman" w:cs="Times New Roman"/>
          <w:sz w:val="28"/>
          <w:szCs w:val="28"/>
        </w:rPr>
        <w:t xml:space="preserve">5) Расчет электрических нагрузок для разных типов застройки следует производить в соответствии с нормами </w:t>
      </w:r>
      <w:hyperlink r:id="rId12" w:history="1">
        <w:r w:rsidRPr="001426F0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РД 34.20.185-94</w:t>
        </w:r>
      </w:hyperlink>
      <w:r w:rsidRPr="001426F0">
        <w:rPr>
          <w:rFonts w:ascii="Times New Roman" w:hAnsi="Times New Roman" w:cs="Times New Roman"/>
          <w:sz w:val="28"/>
          <w:szCs w:val="28"/>
        </w:rPr>
        <w:t>.</w:t>
      </w:r>
    </w:p>
    <w:p w:rsidR="001426F0" w:rsidRP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0">
        <w:rPr>
          <w:rFonts w:ascii="Times New Roman" w:hAnsi="Times New Roman" w:cs="Times New Roman"/>
          <w:sz w:val="28"/>
          <w:szCs w:val="28"/>
        </w:rPr>
        <w:t>2. Размеры участков для размещения объектов электроснабжения приведены в таблице 2.</w:t>
      </w:r>
    </w:p>
    <w:p w:rsidR="001426F0" w:rsidRPr="001426F0" w:rsidRDefault="001426F0" w:rsidP="001426F0">
      <w:pPr>
        <w:pStyle w:val="ConsPlusNormal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6F0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2"/>
        <w:gridCol w:w="2286"/>
      </w:tblGrid>
      <w:tr w:rsidR="001426F0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b/>
                <w:sz w:val="22"/>
                <w:szCs w:val="22"/>
              </w:rPr>
              <w:t>Размер участка, м</w:t>
            </w:r>
          </w:p>
        </w:tc>
      </w:tr>
      <w:tr w:rsidR="001426F0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Закрытая подстанция глубокого ввода 110/10 кВ с помощью трансформаторов 2 x 80 МВА и выше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80 x 80</w:t>
            </w:r>
          </w:p>
        </w:tc>
      </w:tr>
      <w:tr w:rsidR="001426F0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Переключательный пункт кабельных линий напряжением 110 кВ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20 x 20</w:t>
            </w:r>
          </w:p>
        </w:tc>
      </w:tr>
      <w:tr w:rsidR="001426F0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Распределительная трансформаторная подстанция с двумя трансформаторами мощностью до 1000 кВА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18 x 6</w:t>
            </w:r>
          </w:p>
        </w:tc>
      </w:tr>
      <w:tr w:rsidR="001426F0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Трансформаторная подстанция на два трансформатора мощностью до 1000 кВА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8,0 x 12</w:t>
            </w:r>
          </w:p>
        </w:tc>
      </w:tr>
    </w:tbl>
    <w:p w:rsidR="001426F0" w:rsidRDefault="001426F0" w:rsidP="001426F0">
      <w:pPr>
        <w:pStyle w:val="ConsPlusNormal"/>
        <w:spacing w:before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земельных участков для закрытых понизительных подстанций, включая комплектные и распределительные устройства напряжением 110 - 220 кВ,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>
          <w:rPr>
            <w:rFonts w:ascii="Times New Roman" w:hAnsi="Times New Roman" w:cs="Times New Roman"/>
            <w:sz w:val="28"/>
            <w:szCs w:val="28"/>
          </w:rPr>
          <w:t>0,6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а пунктов перехода воздушных линий в кабельные – не  более </w:t>
      </w:r>
      <w:smartTag w:uri="urn:schemas-microsoft-com:office:smarttags" w:element="metricconverter">
        <w:smartTagPr>
          <w:attr w:name="ProductID" w:val="0,1 га"/>
        </w:smartTagPr>
        <w:r>
          <w:rPr>
            <w:rFonts w:ascii="Times New Roman" w:hAnsi="Times New Roman" w:cs="Times New Roman"/>
            <w:sz w:val="28"/>
            <w:szCs w:val="28"/>
          </w:rPr>
          <w:t>0,1 га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1426F0" w:rsidRDefault="001426F0" w:rsidP="00C74810">
      <w:pPr>
        <w:autoSpaceDE w:val="0"/>
        <w:autoSpaceDN w:val="0"/>
        <w:adjustRightInd w:val="0"/>
        <w:spacing w:before="120" w:line="360" w:lineRule="auto"/>
        <w:ind w:left="1134" w:hanging="41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Статья 3. </w:t>
      </w:r>
      <w:r>
        <w:rPr>
          <w:b/>
          <w:bCs/>
          <w:sz w:val="28"/>
          <w:szCs w:val="28"/>
        </w:rPr>
        <w:t>Т</w:t>
      </w:r>
      <w:r>
        <w:rPr>
          <w:b/>
          <w:sz w:val="28"/>
          <w:szCs w:val="28"/>
        </w:rPr>
        <w:t>еплоснабжение населения</w:t>
      </w:r>
    </w:p>
    <w:p w:rsid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Размеры участков для </w:t>
      </w:r>
      <w:r>
        <w:rPr>
          <w:rFonts w:ascii="Times New Roman" w:hAnsi="Times New Roman" w:cs="Times New Roman"/>
          <w:bCs/>
          <w:sz w:val="28"/>
        </w:rPr>
        <w:t>отдельно стоящих отопительных котельных, располагаемых в жилой зоне, следует принимать в соответствии с данными, приведенными в</w:t>
      </w:r>
      <w:r>
        <w:rPr>
          <w:rFonts w:ascii="Times New Roman" w:hAnsi="Times New Roman" w:cs="Times New Roman"/>
          <w:sz w:val="28"/>
          <w:szCs w:val="28"/>
        </w:rPr>
        <w:t xml:space="preserve"> таблице 3.</w:t>
      </w:r>
    </w:p>
    <w:p w:rsid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10" w:rsidRDefault="00C7481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6F0" w:rsidRPr="001426F0" w:rsidRDefault="001426F0" w:rsidP="001426F0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i/>
          <w:sz w:val="28"/>
        </w:rPr>
      </w:pPr>
      <w:r w:rsidRPr="001426F0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4"/>
        <w:gridCol w:w="2872"/>
        <w:gridCol w:w="2872"/>
      </w:tblGrid>
      <w:tr w:rsidR="001426F0"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426F0">
              <w:rPr>
                <w:b/>
                <w:bCs/>
                <w:sz w:val="22"/>
                <w:szCs w:val="22"/>
              </w:rPr>
              <w:lastRenderedPageBreak/>
              <w:t>Теплопроизводительность котельных, Гкал/ч (МВт)</w:t>
            </w: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426F0">
              <w:rPr>
                <w:b/>
                <w:bCs/>
                <w:sz w:val="22"/>
                <w:szCs w:val="22"/>
              </w:rPr>
              <w:t>Размеры земельных участков котельных, га, работающих:</w:t>
            </w:r>
          </w:p>
        </w:tc>
      </w:tr>
      <w:tr w:rsidR="00142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1426F0" w:rsidRDefault="001426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426F0">
              <w:rPr>
                <w:b/>
                <w:bCs/>
                <w:sz w:val="22"/>
                <w:szCs w:val="22"/>
              </w:rPr>
              <w:t>на твердом топливе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426F0">
              <w:rPr>
                <w:b/>
                <w:bCs/>
                <w:sz w:val="22"/>
                <w:szCs w:val="22"/>
              </w:rPr>
              <w:t>на газо-мазутном топливе</w:t>
            </w:r>
          </w:p>
        </w:tc>
      </w:tr>
      <w:tr w:rsidR="001426F0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1426F0">
              <w:rPr>
                <w:bCs/>
                <w:sz w:val="22"/>
                <w:szCs w:val="22"/>
              </w:rPr>
              <w:t>о 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0,7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0,7</w:t>
            </w:r>
          </w:p>
        </w:tc>
      </w:tr>
      <w:tr w:rsidR="001426F0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1426F0">
              <w:rPr>
                <w:bCs/>
                <w:sz w:val="22"/>
                <w:szCs w:val="22"/>
              </w:rPr>
              <w:t>т 5 до 10 (от 6 до 12)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1,0</w:t>
            </w:r>
          </w:p>
        </w:tc>
      </w:tr>
      <w:tr w:rsidR="001426F0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1426F0">
              <w:rPr>
                <w:bCs/>
                <w:sz w:val="22"/>
                <w:szCs w:val="22"/>
              </w:rPr>
              <w:t>в. 10 до 50 (св. 12 до 58)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1,5</w:t>
            </w:r>
          </w:p>
        </w:tc>
      </w:tr>
      <w:tr w:rsidR="001426F0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1426F0">
              <w:rPr>
                <w:bCs/>
                <w:sz w:val="22"/>
                <w:szCs w:val="22"/>
              </w:rPr>
              <w:t>в. 50 до 100 (св. 58 до 116)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2,5</w:t>
            </w:r>
          </w:p>
        </w:tc>
      </w:tr>
      <w:tr w:rsidR="001426F0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1426F0">
              <w:rPr>
                <w:bCs/>
                <w:sz w:val="22"/>
                <w:szCs w:val="22"/>
              </w:rPr>
              <w:t>в. 100 до 200 (св. 116 до 233)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3,0</w:t>
            </w:r>
          </w:p>
        </w:tc>
      </w:tr>
      <w:tr w:rsidR="001426F0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1426F0">
              <w:rPr>
                <w:bCs/>
                <w:sz w:val="22"/>
                <w:szCs w:val="22"/>
              </w:rPr>
              <w:t>в. 200 до 400 (св. 233 до 466)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4,3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26F0">
              <w:rPr>
                <w:bCs/>
                <w:sz w:val="22"/>
                <w:szCs w:val="22"/>
              </w:rPr>
              <w:t>3,5</w:t>
            </w:r>
          </w:p>
        </w:tc>
      </w:tr>
    </w:tbl>
    <w:p w:rsidR="001426F0" w:rsidRDefault="001426F0" w:rsidP="001426F0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азоснабжение населения</w:t>
      </w:r>
    </w:p>
    <w:p w:rsid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Укрупненные показатели уровня обеспеченности объектами газоснабжения приведены в таблице 4.</w:t>
      </w:r>
    </w:p>
    <w:p w:rsidR="001426F0" w:rsidRPr="001426F0" w:rsidRDefault="001426F0" w:rsidP="001426F0">
      <w:pPr>
        <w:pStyle w:val="ConsPlusNormal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6F0"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5609"/>
        <w:gridCol w:w="1962"/>
        <w:gridCol w:w="1346"/>
      </w:tblGrid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норматива (потребители ресурса)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b/>
                <w:sz w:val="22"/>
                <w:szCs w:val="22"/>
              </w:rPr>
              <w:t>Величина</w:t>
            </w: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куб. м/год на 1 чел.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куб. м/год на 1 чел.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 w:rsidP="001426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F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</w:tbl>
    <w:p w:rsidR="001426F0" w:rsidRDefault="001426F0" w:rsidP="001426F0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одоснабжени</w:t>
      </w:r>
      <w:r w:rsidR="008E39B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населения и водоотведение.</w:t>
      </w:r>
    </w:p>
    <w:p w:rsid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Удельное среднесуточное (за год) водопотребление на хозяйственно-питьевые нужды приведено в таблице 5.</w:t>
      </w:r>
    </w:p>
    <w:p w:rsidR="00FB4977" w:rsidRPr="00FB4977" w:rsidRDefault="00FB4977" w:rsidP="00524820">
      <w:pPr>
        <w:pStyle w:val="ConsPlusNormal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4977">
        <w:rPr>
          <w:rFonts w:ascii="Times New Roman" w:hAnsi="Times New Roman" w:cs="Times New Roman"/>
          <w:i/>
          <w:sz w:val="28"/>
          <w:szCs w:val="28"/>
        </w:rPr>
        <w:t>Таблица 5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8"/>
        <w:gridCol w:w="2955"/>
        <w:gridCol w:w="2955"/>
      </w:tblGrid>
      <w:tr w:rsidR="00FB4977" w:rsidRPr="00F44FC4">
        <w:tc>
          <w:tcPr>
            <w:tcW w:w="18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  <w:jc w:val="center"/>
            </w:pPr>
            <w:r w:rsidRPr="00F44FC4">
              <w:t>Степень благоустройства районов жилой застройки</w:t>
            </w:r>
          </w:p>
        </w:tc>
        <w:tc>
          <w:tcPr>
            <w:tcW w:w="15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Default="00FB4977" w:rsidP="00FB4977">
            <w:pPr>
              <w:jc w:val="center"/>
            </w:pPr>
            <w:r w:rsidRPr="00F44FC4">
              <w:t>Удельное хозяйственно-питьевое водопотребление в населенных пунктах на одного жителя среднесуточное (за год), л/сут</w:t>
            </w:r>
          </w:p>
          <w:p w:rsidR="00FB4977" w:rsidRPr="00F44FC4" w:rsidRDefault="00FB4977" w:rsidP="00FB4977">
            <w:pPr>
              <w:jc w:val="center"/>
            </w:pPr>
          </w:p>
          <w:p w:rsidR="00FB4977" w:rsidRPr="00F44FC4" w:rsidRDefault="00FB4977" w:rsidP="00FB4977">
            <w:pPr>
              <w:jc w:val="center"/>
            </w:pPr>
            <w:r w:rsidRPr="00F44FC4">
              <w:t>(</w:t>
            </w:r>
            <w:r w:rsidRPr="00F44FC4">
              <w:rPr>
                <w:i/>
              </w:rPr>
              <w:t>при проектировании вновь строящихся и реконструируемых систем наружного водоснабжения населенного пункта</w:t>
            </w:r>
            <w:r w:rsidRPr="00F44FC4">
              <w:t>)</w:t>
            </w:r>
          </w:p>
        </w:tc>
        <w:tc>
          <w:tcPr>
            <w:tcW w:w="15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Default="00FB4977" w:rsidP="00FB4977">
            <w:pPr>
              <w:jc w:val="center"/>
            </w:pPr>
            <w:r w:rsidRPr="00F44FC4">
              <w:t xml:space="preserve">Расчетные (удельные) средние за год суточные расходы воды (стоков) в жилых зданиях, </w:t>
            </w:r>
          </w:p>
          <w:p w:rsidR="00FB4977" w:rsidRDefault="00FB4977" w:rsidP="00FB4977">
            <w:pPr>
              <w:jc w:val="center"/>
            </w:pPr>
            <w:r w:rsidRPr="00F44FC4">
              <w:t>л/сут, на 1 жителя</w:t>
            </w:r>
          </w:p>
          <w:p w:rsidR="00FB4977" w:rsidRPr="00F44FC4" w:rsidRDefault="00FB4977" w:rsidP="00FB4977">
            <w:pPr>
              <w:jc w:val="center"/>
            </w:pPr>
          </w:p>
          <w:p w:rsidR="00FB4977" w:rsidRPr="00F44FC4" w:rsidRDefault="00FB4977" w:rsidP="00FB4977">
            <w:pPr>
              <w:jc w:val="center"/>
              <w:rPr>
                <w:i/>
              </w:rPr>
            </w:pPr>
            <w:r w:rsidRPr="00F44FC4">
              <w:rPr>
                <w:i/>
              </w:rPr>
              <w:t xml:space="preserve">(при проектировании внутренних систем холодного и горячего водоснабжения, канализации и водостоков зданий высотой до </w:t>
            </w:r>
            <w:smartTag w:uri="urn:schemas-microsoft-com:office:smarttags" w:element="metricconverter">
              <w:smartTagPr>
                <w:attr w:name="ProductID" w:val="75 метров"/>
              </w:smartTagPr>
              <w:r w:rsidRPr="00F44FC4">
                <w:rPr>
                  <w:i/>
                </w:rPr>
                <w:t>75 метров</w:t>
              </w:r>
            </w:smartTag>
            <w:r w:rsidRPr="00F44FC4">
              <w:rPr>
                <w:i/>
              </w:rPr>
              <w:t xml:space="preserve">) </w:t>
            </w:r>
          </w:p>
        </w:tc>
      </w:tr>
      <w:tr w:rsidR="00FB4977" w:rsidRPr="00F44FC4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</w:pPr>
            <w:r w:rsidRPr="00F44FC4">
              <w:t>Застройка зданиями, оборудованными внутренним водопроводом и канализацией: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</w:pPr>
            <w:r w:rsidRPr="00F44FC4"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</w:pPr>
            <w:r w:rsidRPr="00F44FC4">
              <w:t> </w:t>
            </w:r>
          </w:p>
        </w:tc>
      </w:tr>
      <w:tr w:rsidR="00FB4977" w:rsidRPr="00F44FC4">
        <w:tc>
          <w:tcPr>
            <w:tcW w:w="18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</w:pPr>
            <w:r w:rsidRPr="00F44FC4">
              <w:t>без ванн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  <w:jc w:val="center"/>
            </w:pPr>
            <w:r w:rsidRPr="00F44FC4">
              <w:t>125 - 160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  <w:jc w:val="center"/>
            </w:pPr>
            <w:r w:rsidRPr="00F44FC4">
              <w:t>100-120</w:t>
            </w:r>
          </w:p>
        </w:tc>
      </w:tr>
      <w:tr w:rsidR="00FB4977" w:rsidRPr="00F44FC4">
        <w:tc>
          <w:tcPr>
            <w:tcW w:w="1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</w:pPr>
            <w:r w:rsidRPr="00F44FC4">
              <w:lastRenderedPageBreak/>
              <w:t>с ванными и местными водонагревателями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  <w:jc w:val="center"/>
            </w:pPr>
            <w:r w:rsidRPr="00F44FC4">
              <w:t>160 - 230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  <w:jc w:val="center"/>
            </w:pPr>
            <w:r w:rsidRPr="00F44FC4">
              <w:t>150-210</w:t>
            </w:r>
          </w:p>
        </w:tc>
      </w:tr>
      <w:tr w:rsidR="00FB4977" w:rsidRPr="00F44FC4">
        <w:tc>
          <w:tcPr>
            <w:tcW w:w="1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</w:pPr>
            <w:r w:rsidRPr="00F44FC4">
              <w:t>с централизованным горячим водоснабжением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6E31E7" w:rsidRDefault="00FB4977" w:rsidP="0068003A">
            <w:pPr>
              <w:spacing w:before="100" w:beforeAutospacing="1" w:after="100" w:afterAutospacing="1"/>
              <w:jc w:val="center"/>
            </w:pPr>
            <w:r w:rsidRPr="006E31E7">
              <w:t>220 - 280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977" w:rsidRPr="00F44FC4" w:rsidRDefault="00FB4977" w:rsidP="0068003A">
            <w:pPr>
              <w:spacing w:before="100" w:beforeAutospacing="1" w:after="100" w:afterAutospacing="1"/>
              <w:jc w:val="center"/>
            </w:pPr>
            <w:r w:rsidRPr="00F44FC4">
              <w:t>230-250</w:t>
            </w:r>
          </w:p>
        </w:tc>
      </w:tr>
    </w:tbl>
    <w:p w:rsidR="00FB4977" w:rsidRPr="001107DB" w:rsidRDefault="00FB4977" w:rsidP="00FB4977">
      <w:pPr>
        <w:spacing w:before="120" w:line="300" w:lineRule="auto"/>
        <w:ind w:firstLine="720"/>
        <w:jc w:val="both"/>
        <w:rPr>
          <w:sz w:val="28"/>
          <w:szCs w:val="28"/>
        </w:rPr>
      </w:pPr>
      <w:r w:rsidRPr="00F44FC4">
        <w:rPr>
          <w:sz w:val="28"/>
          <w:szCs w:val="28"/>
        </w:rPr>
        <w:t>Расчетные</w:t>
      </w:r>
      <w:r>
        <w:rPr>
          <w:sz w:val="28"/>
          <w:szCs w:val="28"/>
        </w:rPr>
        <w:t xml:space="preserve"> </w:t>
      </w:r>
      <w:r w:rsidRPr="00F44FC4">
        <w:rPr>
          <w:sz w:val="28"/>
          <w:szCs w:val="28"/>
        </w:rPr>
        <w:t xml:space="preserve">расходы воды на </w:t>
      </w:r>
      <w:r>
        <w:rPr>
          <w:sz w:val="28"/>
          <w:szCs w:val="28"/>
        </w:rPr>
        <w:t>поливку - в соответствии с СП 30</w:t>
      </w:r>
      <w:r w:rsidRPr="00F44FC4">
        <w:rPr>
          <w:sz w:val="28"/>
          <w:szCs w:val="28"/>
        </w:rPr>
        <w:t>.13330.2012</w:t>
      </w:r>
      <w:r>
        <w:rPr>
          <w:sz w:val="28"/>
          <w:szCs w:val="28"/>
        </w:rPr>
        <w:t xml:space="preserve">. </w:t>
      </w:r>
      <w:r w:rsidRPr="00F44FC4">
        <w:rPr>
          <w:sz w:val="28"/>
          <w:szCs w:val="28"/>
        </w:rPr>
        <w:t>Расчетные</w:t>
      </w:r>
      <w:r>
        <w:rPr>
          <w:sz w:val="28"/>
          <w:szCs w:val="28"/>
        </w:rPr>
        <w:t xml:space="preserve"> </w:t>
      </w:r>
      <w:r w:rsidRPr="00F44FC4">
        <w:rPr>
          <w:sz w:val="28"/>
          <w:szCs w:val="28"/>
        </w:rPr>
        <w:t xml:space="preserve">расходы воды </w:t>
      </w:r>
      <w:r>
        <w:rPr>
          <w:sz w:val="28"/>
          <w:szCs w:val="28"/>
        </w:rPr>
        <w:t xml:space="preserve">на </w:t>
      </w:r>
      <w:r w:rsidRPr="00F44FC4">
        <w:rPr>
          <w:sz w:val="28"/>
          <w:szCs w:val="28"/>
        </w:rPr>
        <w:t>противопожарные нужды - в соответствии с СП 31.13330.2012.</w:t>
      </w:r>
    </w:p>
    <w:p w:rsidR="001426F0" w:rsidRDefault="00FB4977" w:rsidP="001426F0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44FC4">
        <w:rPr>
          <w:sz w:val="28"/>
          <w:szCs w:val="28"/>
        </w:rPr>
        <w:t>2. Расчетный среднесуточный (за год) расход сточных вод определяется как сумма среднесуточных расходов по всем видам сточных вод в зависимости от системы водоотведения (без учета расхода воды на поливку и противопожарные нужды)</w:t>
      </w:r>
      <w:r>
        <w:rPr>
          <w:sz w:val="28"/>
          <w:szCs w:val="28"/>
        </w:rPr>
        <w:t>.</w:t>
      </w:r>
    </w:p>
    <w:p w:rsidR="001426F0" w:rsidRDefault="001426F0" w:rsidP="001426F0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6. </w:t>
      </w:r>
      <w:r>
        <w:rPr>
          <w:b/>
          <w:bCs/>
          <w:sz w:val="28"/>
          <w:szCs w:val="28"/>
        </w:rPr>
        <w:t>А</w:t>
      </w:r>
      <w:r>
        <w:rPr>
          <w:b/>
          <w:sz w:val="28"/>
          <w:szCs w:val="28"/>
        </w:rPr>
        <w:t>втомобильные дороги местного значения</w:t>
      </w:r>
    </w:p>
    <w:p w:rsidR="001426F0" w:rsidRP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0">
        <w:rPr>
          <w:rFonts w:ascii="Times New Roman" w:hAnsi="Times New Roman" w:cs="Times New Roman"/>
          <w:sz w:val="28"/>
          <w:szCs w:val="28"/>
        </w:rPr>
        <w:t>1. Плотность улично-дорожной сети в среднем по городскому округу с учетом использования внеуличного пространства принимается как отношение протяженности улично-дорожной сети, проходящей по территории, к площади территории.</w:t>
      </w:r>
    </w:p>
    <w:p w:rsidR="001426F0" w:rsidRPr="001426F0" w:rsidRDefault="001426F0" w:rsidP="001426F0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0">
        <w:rPr>
          <w:rFonts w:ascii="Times New Roman" w:hAnsi="Times New Roman" w:cs="Times New Roman"/>
          <w:sz w:val="28"/>
          <w:szCs w:val="28"/>
        </w:rPr>
        <w:t>Плотность магистральной сети следует принимать от 2 км/кв. км  до 3 км/кв. км. При сложном рельефе плотность магистральной сети следует увеличивать при уклонах 5 - 10% - на 25%, при уклонах более 10% - на 50%.</w:t>
      </w:r>
    </w:p>
    <w:p w:rsidR="001426F0" w:rsidRPr="001426F0" w:rsidRDefault="001426F0" w:rsidP="00947BDF">
      <w:pPr>
        <w:pStyle w:val="aff4"/>
        <w:spacing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26F0">
        <w:rPr>
          <w:rFonts w:ascii="Times New Roman" w:hAnsi="Times New Roman"/>
          <w:sz w:val="28"/>
          <w:szCs w:val="28"/>
        </w:rPr>
        <w:t>2. Дальность пешеходных подходов до ближайшей остановки общественного пассажирского транспорта приведена в таблице 6</w:t>
      </w:r>
      <w:r>
        <w:rPr>
          <w:rFonts w:ascii="Times New Roman" w:hAnsi="Times New Roman"/>
          <w:sz w:val="28"/>
          <w:szCs w:val="28"/>
        </w:rPr>
        <w:t>.</w:t>
      </w:r>
    </w:p>
    <w:p w:rsidR="001426F0" w:rsidRPr="001426F0" w:rsidRDefault="001426F0" w:rsidP="00947BDF">
      <w:pPr>
        <w:spacing w:line="360" w:lineRule="auto"/>
        <w:ind w:firstLine="425"/>
        <w:contextualSpacing/>
        <w:jc w:val="right"/>
        <w:rPr>
          <w:i/>
          <w:sz w:val="28"/>
          <w:szCs w:val="28"/>
        </w:rPr>
      </w:pPr>
      <w:r w:rsidRPr="001426F0">
        <w:rPr>
          <w:i/>
          <w:sz w:val="28"/>
          <w:szCs w:val="28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1426F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426F0">
              <w:rPr>
                <w:rFonts w:eastAsia="Calibri"/>
                <w:b/>
                <w:color w:val="000000"/>
                <w:sz w:val="22"/>
                <w:szCs w:val="22"/>
              </w:rPr>
              <w:t xml:space="preserve">Объект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426F0">
              <w:rPr>
                <w:rFonts w:eastAsia="Calibri"/>
                <w:b/>
                <w:color w:val="000000"/>
                <w:sz w:val="22"/>
                <w:szCs w:val="22"/>
              </w:rPr>
              <w:t>Расстояние, м</w:t>
            </w:r>
          </w:p>
        </w:tc>
      </w:tr>
      <w:tr w:rsidR="001426F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426F0">
              <w:rPr>
                <w:rFonts w:eastAsia="Calibri"/>
                <w:color w:val="000000"/>
                <w:sz w:val="22"/>
                <w:szCs w:val="22"/>
              </w:rPr>
              <w:t xml:space="preserve">Общегородской центр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426F0">
              <w:rPr>
                <w:rFonts w:eastAsia="Calibri"/>
                <w:color w:val="000000"/>
                <w:sz w:val="22"/>
                <w:szCs w:val="22"/>
              </w:rPr>
              <w:t xml:space="preserve">не более 250 </w:t>
            </w:r>
          </w:p>
        </w:tc>
      </w:tr>
      <w:tr w:rsidR="001426F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426F0">
              <w:rPr>
                <w:rFonts w:eastAsia="Calibri"/>
                <w:color w:val="000000"/>
                <w:sz w:val="22"/>
                <w:szCs w:val="22"/>
              </w:rPr>
              <w:t xml:space="preserve">Производственная и коммунально-складская зона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426F0">
              <w:rPr>
                <w:rFonts w:eastAsia="Calibri"/>
                <w:color w:val="000000"/>
                <w:sz w:val="22"/>
                <w:szCs w:val="22"/>
              </w:rPr>
              <w:t xml:space="preserve">не более 400 от проходных предприятий </w:t>
            </w:r>
          </w:p>
        </w:tc>
      </w:tr>
      <w:tr w:rsidR="001426F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426F0">
              <w:rPr>
                <w:rFonts w:eastAsia="Calibri"/>
                <w:color w:val="000000"/>
                <w:sz w:val="22"/>
                <w:szCs w:val="22"/>
              </w:rPr>
              <w:t xml:space="preserve">Зона массового отдыха и спорта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1426F0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426F0">
              <w:rPr>
                <w:rFonts w:eastAsia="Calibri"/>
                <w:color w:val="000000"/>
                <w:sz w:val="22"/>
                <w:szCs w:val="22"/>
              </w:rPr>
              <w:t xml:space="preserve">не более 800 от главного входа </w:t>
            </w:r>
          </w:p>
        </w:tc>
      </w:tr>
    </w:tbl>
    <w:p w:rsidR="001426F0" w:rsidRPr="001426F0" w:rsidRDefault="001426F0" w:rsidP="001426F0">
      <w:pPr>
        <w:spacing w:before="120" w:line="360" w:lineRule="auto"/>
        <w:ind w:firstLine="709"/>
        <w:contextualSpacing/>
        <w:jc w:val="both"/>
        <w:rPr>
          <w:sz w:val="2"/>
          <w:szCs w:val="2"/>
        </w:rPr>
      </w:pPr>
    </w:p>
    <w:p w:rsidR="001426F0" w:rsidRDefault="001426F0" w:rsidP="005B4659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Дальность пешеходных подходов до ближайшей остановки общественного пассажирского транспорта следует принимать не более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  <w:szCs w:val="28"/>
          </w:rPr>
          <w:t>500 м</w:t>
        </w:r>
      </w:smartTag>
      <w:r>
        <w:rPr>
          <w:sz w:val="28"/>
          <w:szCs w:val="28"/>
        </w:rPr>
        <w:t>.</w:t>
      </w:r>
    </w:p>
    <w:p w:rsidR="001426F0" w:rsidRDefault="001426F0" w:rsidP="005B4659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Расстояния между остановочными пунктами на линиях общественного пассажирского транспорта приведены в таблице 7</w:t>
      </w:r>
      <w:r w:rsidR="00947BDF">
        <w:rPr>
          <w:sz w:val="28"/>
          <w:szCs w:val="28"/>
        </w:rPr>
        <w:t>.</w:t>
      </w:r>
    </w:p>
    <w:p w:rsidR="001426F0" w:rsidRPr="00947BDF" w:rsidRDefault="001426F0" w:rsidP="005B4659">
      <w:pPr>
        <w:spacing w:after="120" w:line="360" w:lineRule="auto"/>
        <w:ind w:firstLine="425"/>
        <w:contextualSpacing/>
        <w:jc w:val="right"/>
        <w:rPr>
          <w:i/>
          <w:sz w:val="28"/>
          <w:szCs w:val="28"/>
        </w:rPr>
      </w:pPr>
      <w:r w:rsidRPr="00947BDF">
        <w:rPr>
          <w:i/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1426F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b/>
                <w:color w:val="000000"/>
                <w:sz w:val="22"/>
                <w:szCs w:val="22"/>
              </w:rPr>
              <w:t xml:space="preserve">Вид транспорта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b/>
                <w:color w:val="000000"/>
                <w:sz w:val="22"/>
                <w:szCs w:val="22"/>
              </w:rPr>
              <w:t>Расстояние, м</w:t>
            </w:r>
          </w:p>
        </w:tc>
      </w:tr>
      <w:tr w:rsidR="001426F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8832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>для автобусов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400–600 </w:t>
            </w:r>
          </w:p>
        </w:tc>
      </w:tr>
      <w:tr w:rsidR="001426F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экспресс-автобусов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800–1200 </w:t>
            </w:r>
          </w:p>
        </w:tc>
      </w:tr>
      <w:tr w:rsidR="001426F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электрифицированных железных дорог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1500–2000 </w:t>
            </w:r>
          </w:p>
        </w:tc>
      </w:tr>
    </w:tbl>
    <w:p w:rsidR="001426F0" w:rsidRPr="000E44CF" w:rsidRDefault="001426F0" w:rsidP="000E44CF">
      <w:pPr>
        <w:spacing w:before="120" w:line="300" w:lineRule="auto"/>
        <w:ind w:firstLine="720"/>
        <w:rPr>
          <w:sz w:val="28"/>
          <w:szCs w:val="28"/>
        </w:rPr>
      </w:pPr>
      <w:r w:rsidRPr="000E44CF">
        <w:rPr>
          <w:sz w:val="28"/>
          <w:szCs w:val="28"/>
        </w:rPr>
        <w:t>Расстояние пешеходных подходов от стоянок для временного хранения легковых автомобилей, приведено в таблице 8.</w:t>
      </w:r>
    </w:p>
    <w:p w:rsidR="001426F0" w:rsidRPr="00947BDF" w:rsidRDefault="001426F0" w:rsidP="00524820">
      <w:pPr>
        <w:spacing w:line="360" w:lineRule="auto"/>
        <w:ind w:firstLine="425"/>
        <w:contextualSpacing/>
        <w:jc w:val="right"/>
        <w:rPr>
          <w:i/>
          <w:sz w:val="28"/>
          <w:szCs w:val="28"/>
        </w:rPr>
      </w:pPr>
      <w:r w:rsidRPr="00947BDF">
        <w:rPr>
          <w:i/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2517"/>
      </w:tblGrid>
      <w:tr w:rsidR="001426F0">
        <w:trPr>
          <w:trHeight w:val="109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b/>
                <w:color w:val="000000"/>
                <w:sz w:val="22"/>
                <w:szCs w:val="22"/>
              </w:rPr>
              <w:t xml:space="preserve">Объекты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b/>
                <w:color w:val="000000"/>
                <w:sz w:val="22"/>
                <w:szCs w:val="22"/>
              </w:rPr>
              <w:t>Расстояние, м</w:t>
            </w:r>
          </w:p>
        </w:tc>
      </w:tr>
      <w:tr w:rsidR="001426F0">
        <w:trPr>
          <w:trHeight w:val="100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до входов в жилые дома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100 </w:t>
            </w:r>
          </w:p>
        </w:tc>
      </w:tr>
      <w:tr w:rsidR="001426F0">
        <w:trPr>
          <w:trHeight w:val="353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пассажирских помещений вокзалов, входов в места крупных учреждений торговли и общественного питания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150 </w:t>
            </w:r>
          </w:p>
        </w:tc>
      </w:tr>
      <w:tr w:rsidR="001426F0">
        <w:trPr>
          <w:trHeight w:val="353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прочих учреждений и предприятий обслуживания населения и административных зданий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250 </w:t>
            </w:r>
          </w:p>
        </w:tc>
      </w:tr>
      <w:tr w:rsidR="001426F0">
        <w:trPr>
          <w:trHeight w:val="100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входов в парки, на выставки и стадионы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47BDF">
              <w:rPr>
                <w:rFonts w:eastAsia="Calibri"/>
                <w:color w:val="000000"/>
                <w:sz w:val="22"/>
                <w:szCs w:val="22"/>
              </w:rPr>
              <w:t xml:space="preserve">400 </w:t>
            </w:r>
          </w:p>
        </w:tc>
      </w:tr>
    </w:tbl>
    <w:p w:rsidR="001426F0" w:rsidRPr="000611A0" w:rsidRDefault="001426F0" w:rsidP="00FB4977">
      <w:pPr>
        <w:spacing w:before="120" w:line="300" w:lineRule="auto"/>
        <w:ind w:firstLine="720"/>
        <w:jc w:val="both"/>
        <w:rPr>
          <w:sz w:val="28"/>
          <w:szCs w:val="28"/>
        </w:rPr>
      </w:pPr>
      <w:r w:rsidRPr="000611A0">
        <w:rPr>
          <w:sz w:val="28"/>
          <w:szCs w:val="28"/>
        </w:rPr>
        <w:t>3. Нормы земельных участков для размещения станций технического обслуживания автомобилей приведены в таблице 9.</w:t>
      </w:r>
    </w:p>
    <w:p w:rsidR="001426F0" w:rsidRPr="000611A0" w:rsidRDefault="001426F0" w:rsidP="00524820">
      <w:pPr>
        <w:spacing w:line="360" w:lineRule="auto"/>
        <w:jc w:val="right"/>
        <w:rPr>
          <w:i/>
          <w:sz w:val="28"/>
          <w:szCs w:val="28"/>
        </w:rPr>
      </w:pPr>
      <w:r w:rsidRPr="000611A0">
        <w:rPr>
          <w:i/>
          <w:sz w:val="28"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1426F0" w:rsidRPr="000611A0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  <w:b/>
              </w:rPr>
            </w:pPr>
            <w:r w:rsidRPr="000611A0">
              <w:rPr>
                <w:rFonts w:eastAsia="Calibri"/>
                <w:b/>
              </w:rPr>
              <w:t>Количество постов, шт.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  <w:b/>
              </w:rPr>
            </w:pPr>
            <w:r w:rsidRPr="000611A0">
              <w:rPr>
                <w:rFonts w:eastAsia="Calibri"/>
                <w:b/>
              </w:rPr>
              <w:t xml:space="preserve">Величина, га </w:t>
            </w:r>
          </w:p>
        </w:tc>
      </w:tr>
      <w:tr w:rsidR="001426F0" w:rsidRPr="000611A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на 10 постов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1,0 </w:t>
            </w:r>
          </w:p>
        </w:tc>
      </w:tr>
      <w:tr w:rsidR="001426F0" w:rsidRPr="000611A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на 15 постов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1,5 </w:t>
            </w:r>
          </w:p>
        </w:tc>
      </w:tr>
      <w:tr w:rsidR="001426F0" w:rsidRPr="000611A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на 25 постов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2,0 </w:t>
            </w:r>
          </w:p>
        </w:tc>
      </w:tr>
      <w:tr w:rsidR="001426F0" w:rsidRPr="000611A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на 40 постов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3,5 </w:t>
            </w:r>
          </w:p>
        </w:tc>
      </w:tr>
    </w:tbl>
    <w:p w:rsidR="001426F0" w:rsidRPr="000611A0" w:rsidRDefault="001426F0" w:rsidP="000611A0">
      <w:pPr>
        <w:spacing w:before="120" w:line="300" w:lineRule="auto"/>
        <w:ind w:firstLine="720"/>
        <w:jc w:val="both"/>
        <w:rPr>
          <w:sz w:val="28"/>
          <w:szCs w:val="28"/>
        </w:rPr>
      </w:pPr>
      <w:r w:rsidRPr="000611A0">
        <w:rPr>
          <w:sz w:val="28"/>
          <w:szCs w:val="28"/>
        </w:rPr>
        <w:t>Нормы земельных участков для размещения автозаправочных станций, га</w:t>
      </w:r>
      <w:r w:rsidRPr="000611A0">
        <w:rPr>
          <w:rFonts w:eastAsia="Calibri"/>
          <w:sz w:val="28"/>
          <w:szCs w:val="28"/>
        </w:rPr>
        <w:t xml:space="preserve"> </w:t>
      </w:r>
      <w:r w:rsidR="005B4659" w:rsidRPr="000611A0">
        <w:rPr>
          <w:rFonts w:eastAsia="Calibri"/>
          <w:sz w:val="28"/>
          <w:szCs w:val="28"/>
        </w:rPr>
        <w:t>(</w:t>
      </w:r>
      <w:r w:rsidRPr="000611A0">
        <w:rPr>
          <w:sz w:val="28"/>
          <w:szCs w:val="28"/>
        </w:rPr>
        <w:t>из расчета одна топливораздаточная колонка на 1200 легковых автомобилей) приведены в таблице 10.</w:t>
      </w:r>
    </w:p>
    <w:p w:rsidR="001426F0" w:rsidRPr="000611A0" w:rsidRDefault="001426F0" w:rsidP="00524820">
      <w:pPr>
        <w:spacing w:line="360" w:lineRule="auto"/>
        <w:jc w:val="right"/>
        <w:rPr>
          <w:i/>
          <w:sz w:val="28"/>
          <w:szCs w:val="28"/>
        </w:rPr>
      </w:pPr>
      <w:r w:rsidRPr="000611A0">
        <w:rPr>
          <w:i/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1426F0" w:rsidRPr="000611A0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  <w:b/>
              </w:rPr>
            </w:pPr>
            <w:r w:rsidRPr="000611A0">
              <w:rPr>
                <w:rFonts w:eastAsia="Calibri"/>
                <w:b/>
              </w:rPr>
              <w:t>Количество колонок, шт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  <w:b/>
              </w:rPr>
            </w:pPr>
            <w:r w:rsidRPr="000611A0">
              <w:rPr>
                <w:rFonts w:eastAsia="Calibri"/>
                <w:b/>
              </w:rPr>
              <w:t xml:space="preserve">Величина, га. </w:t>
            </w:r>
          </w:p>
        </w:tc>
      </w:tr>
      <w:tr w:rsidR="001426F0" w:rsidRPr="000611A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на 2 колонки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0,1 </w:t>
            </w:r>
          </w:p>
        </w:tc>
      </w:tr>
      <w:tr w:rsidR="001426F0" w:rsidRPr="000611A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на 5 колонок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0,2 </w:t>
            </w:r>
          </w:p>
        </w:tc>
      </w:tr>
      <w:tr w:rsidR="001426F0" w:rsidRPr="000611A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на 7 колонок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0,3 </w:t>
            </w:r>
          </w:p>
        </w:tc>
      </w:tr>
      <w:tr w:rsidR="001426F0" w:rsidRPr="000611A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на 9 колонок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0,35 </w:t>
            </w:r>
          </w:p>
        </w:tc>
      </w:tr>
      <w:tr w:rsidR="001426F0" w:rsidRPr="000611A0">
        <w:trPr>
          <w:trHeight w:val="1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на 11 колонок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0611A0" w:rsidRDefault="001426F0" w:rsidP="000611A0">
            <w:pPr>
              <w:rPr>
                <w:rFonts w:eastAsia="Calibri"/>
              </w:rPr>
            </w:pPr>
            <w:r w:rsidRPr="000611A0">
              <w:rPr>
                <w:rFonts w:eastAsia="Calibri"/>
              </w:rPr>
              <w:t xml:space="preserve">0,4 </w:t>
            </w:r>
          </w:p>
        </w:tc>
      </w:tr>
    </w:tbl>
    <w:p w:rsidR="001426F0" w:rsidRPr="000611A0" w:rsidRDefault="001426F0" w:rsidP="000611A0">
      <w:pPr>
        <w:spacing w:before="120" w:line="300" w:lineRule="auto"/>
        <w:ind w:firstLine="720"/>
        <w:jc w:val="both"/>
        <w:rPr>
          <w:b/>
          <w:sz w:val="28"/>
          <w:szCs w:val="28"/>
        </w:rPr>
      </w:pPr>
      <w:r w:rsidRPr="000611A0">
        <w:rPr>
          <w:b/>
          <w:sz w:val="28"/>
          <w:szCs w:val="28"/>
        </w:rPr>
        <w:t>Статья 7. Физическая культура и массовый спорт</w:t>
      </w:r>
    </w:p>
    <w:p w:rsidR="001426F0" w:rsidRPr="000611A0" w:rsidRDefault="001426F0" w:rsidP="000611A0">
      <w:pPr>
        <w:spacing w:before="120" w:line="300" w:lineRule="auto"/>
        <w:ind w:firstLine="720"/>
        <w:jc w:val="both"/>
        <w:rPr>
          <w:sz w:val="28"/>
          <w:szCs w:val="28"/>
        </w:rPr>
      </w:pPr>
      <w:r w:rsidRPr="000611A0">
        <w:rPr>
          <w:sz w:val="28"/>
          <w:szCs w:val="28"/>
        </w:rPr>
        <w:t>1. Минимально допустимый уровень обеспеченности объектами физической культуры и спорта приведен в таблице 11</w:t>
      </w:r>
      <w:r w:rsidR="00947BDF" w:rsidRPr="000611A0">
        <w:rPr>
          <w:sz w:val="28"/>
          <w:szCs w:val="28"/>
        </w:rPr>
        <w:t>.</w:t>
      </w:r>
    </w:p>
    <w:p w:rsidR="001426F0" w:rsidRPr="000611A0" w:rsidRDefault="001426F0" w:rsidP="00524820">
      <w:pPr>
        <w:spacing w:line="360" w:lineRule="auto"/>
        <w:jc w:val="right"/>
        <w:rPr>
          <w:bCs/>
          <w:i/>
          <w:sz w:val="28"/>
          <w:szCs w:val="28"/>
        </w:rPr>
      </w:pPr>
      <w:r w:rsidRPr="000611A0">
        <w:rPr>
          <w:i/>
          <w:sz w:val="28"/>
          <w:szCs w:val="28"/>
        </w:rPr>
        <w:t>Таблица</w:t>
      </w:r>
      <w:r w:rsidRPr="000611A0">
        <w:rPr>
          <w:bCs/>
          <w:i/>
          <w:sz w:val="28"/>
          <w:szCs w:val="28"/>
        </w:rPr>
        <w:t xml:space="preserve"> 11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3100"/>
        <w:gridCol w:w="2783"/>
        <w:gridCol w:w="2741"/>
      </w:tblGrid>
      <w:tr w:rsidR="001426F0">
        <w:trPr>
          <w:trHeight w:val="2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947B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47BDF">
              <w:rPr>
                <w:b/>
                <w:bCs/>
                <w:sz w:val="22"/>
                <w:szCs w:val="22"/>
              </w:rPr>
              <w:t>№</w:t>
            </w:r>
            <w:r w:rsidR="001426F0" w:rsidRPr="00947BDF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47BDF">
              <w:rPr>
                <w:b/>
                <w:bCs/>
                <w:sz w:val="22"/>
                <w:szCs w:val="22"/>
              </w:rPr>
              <w:t>Наименование объектов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47BDF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47BDF">
              <w:rPr>
                <w:b/>
                <w:sz w:val="22"/>
                <w:szCs w:val="22"/>
              </w:rPr>
              <w:t>Расчетный показатель</w:t>
            </w:r>
          </w:p>
        </w:tc>
      </w:tr>
      <w:tr w:rsidR="001426F0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Спортивные комплексы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кв. м площади пола на 1 тыс. чел.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80</w:t>
            </w:r>
          </w:p>
        </w:tc>
      </w:tr>
      <w:tr w:rsidR="001426F0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Плавательные бассейны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кв. м зеркала воды на 1 тыс. чел.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25</w:t>
            </w:r>
          </w:p>
        </w:tc>
      </w:tr>
      <w:tr w:rsidR="001426F0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Стадионы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объект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2</w:t>
            </w:r>
          </w:p>
        </w:tc>
      </w:tr>
      <w:tr w:rsidR="001426F0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Плоскостные сооружения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кв. м плоскостных сооружений на 1 тыс. чел.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19,5</w:t>
            </w:r>
          </w:p>
        </w:tc>
      </w:tr>
    </w:tbl>
    <w:p w:rsidR="001426F0" w:rsidRDefault="001426F0" w:rsidP="00947BDF">
      <w:pPr>
        <w:autoSpaceDE w:val="0"/>
        <w:autoSpaceDN w:val="0"/>
        <w:adjustRightInd w:val="0"/>
        <w:spacing w:before="120"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Максимально допустимый уровень территориальной доступности объектов физической культуры и спорта приведен в таблице 12.</w:t>
      </w:r>
    </w:p>
    <w:p w:rsidR="00FB4977" w:rsidRDefault="00FB4977" w:rsidP="00947BDF">
      <w:pPr>
        <w:autoSpaceDE w:val="0"/>
        <w:autoSpaceDN w:val="0"/>
        <w:adjustRightInd w:val="0"/>
        <w:spacing w:before="120" w:line="300" w:lineRule="auto"/>
        <w:ind w:firstLine="709"/>
        <w:jc w:val="both"/>
        <w:rPr>
          <w:bCs/>
          <w:sz w:val="28"/>
          <w:szCs w:val="28"/>
        </w:rPr>
      </w:pPr>
    </w:p>
    <w:p w:rsidR="00FB4977" w:rsidRDefault="00FB4977" w:rsidP="00947BDF">
      <w:pPr>
        <w:autoSpaceDE w:val="0"/>
        <w:autoSpaceDN w:val="0"/>
        <w:adjustRightInd w:val="0"/>
        <w:spacing w:before="120" w:line="300" w:lineRule="auto"/>
        <w:ind w:firstLine="709"/>
        <w:jc w:val="both"/>
        <w:rPr>
          <w:bCs/>
          <w:sz w:val="28"/>
          <w:szCs w:val="28"/>
        </w:rPr>
      </w:pPr>
    </w:p>
    <w:p w:rsidR="001426F0" w:rsidRPr="00947BDF" w:rsidRDefault="001426F0" w:rsidP="00524820">
      <w:pPr>
        <w:autoSpaceDE w:val="0"/>
        <w:autoSpaceDN w:val="0"/>
        <w:adjustRightInd w:val="0"/>
        <w:spacing w:line="360" w:lineRule="auto"/>
        <w:jc w:val="right"/>
        <w:outlineLvl w:val="0"/>
        <w:rPr>
          <w:bCs/>
          <w:i/>
          <w:sz w:val="28"/>
          <w:szCs w:val="28"/>
        </w:rPr>
      </w:pPr>
      <w:r w:rsidRPr="00947BDF">
        <w:rPr>
          <w:bCs/>
          <w:i/>
          <w:sz w:val="28"/>
          <w:szCs w:val="28"/>
        </w:rPr>
        <w:t>Таблица 12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253"/>
        <w:gridCol w:w="1515"/>
        <w:gridCol w:w="4149"/>
      </w:tblGrid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947B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47BDF">
              <w:rPr>
                <w:b/>
                <w:bCs/>
                <w:sz w:val="22"/>
                <w:szCs w:val="22"/>
              </w:rPr>
              <w:lastRenderedPageBreak/>
              <w:t>№</w:t>
            </w:r>
            <w:r w:rsidR="001426F0" w:rsidRPr="00947BDF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47BDF">
              <w:rPr>
                <w:b/>
                <w:bCs/>
                <w:sz w:val="22"/>
                <w:szCs w:val="22"/>
              </w:rPr>
              <w:t>Наименование объектов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47BDF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47BDF">
              <w:rPr>
                <w:b/>
                <w:bCs/>
                <w:sz w:val="22"/>
                <w:szCs w:val="22"/>
              </w:rPr>
              <w:t>Величина</w:t>
            </w:r>
          </w:p>
        </w:tc>
      </w:tr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Спортивные комплексы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 xml:space="preserve">в жилых районах -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47BDF">
                <w:rPr>
                  <w:bCs/>
                  <w:sz w:val="22"/>
                  <w:szCs w:val="22"/>
                </w:rPr>
                <w:t>1500 м</w:t>
              </w:r>
            </w:smartTag>
            <w:r w:rsidRPr="00947BDF">
              <w:rPr>
                <w:bCs/>
                <w:sz w:val="22"/>
                <w:szCs w:val="22"/>
              </w:rPr>
              <w:t xml:space="preserve">, </w:t>
            </w:r>
          </w:p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объекты городского и районного значения - в пределах транспортной доступности 30 мин.</w:t>
            </w:r>
          </w:p>
        </w:tc>
      </w:tr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Плавательные бассейны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Стадионы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7BDF">
              <w:rPr>
                <w:bCs/>
                <w:sz w:val="22"/>
                <w:szCs w:val="22"/>
              </w:rPr>
              <w:t>Плоскостные сооружения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>
            <w:pPr>
              <w:rPr>
                <w:bCs/>
                <w:sz w:val="22"/>
                <w:szCs w:val="22"/>
              </w:rPr>
            </w:pPr>
          </w:p>
        </w:tc>
      </w:tr>
    </w:tbl>
    <w:p w:rsidR="001426F0" w:rsidRDefault="001426F0" w:rsidP="00FB497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947BD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Нормативы размеров земельных участков</w:t>
      </w:r>
      <w:r>
        <w:rPr>
          <w:bCs/>
          <w:sz w:val="28"/>
          <w:szCs w:val="28"/>
        </w:rPr>
        <w:t xml:space="preserve"> приведены в таблице 13.</w:t>
      </w:r>
    </w:p>
    <w:p w:rsidR="001426F0" w:rsidRPr="00947BDF" w:rsidRDefault="001426F0" w:rsidP="001426F0">
      <w:pPr>
        <w:autoSpaceDE w:val="0"/>
        <w:autoSpaceDN w:val="0"/>
        <w:adjustRightInd w:val="0"/>
        <w:spacing w:line="360" w:lineRule="auto"/>
        <w:jc w:val="right"/>
        <w:outlineLvl w:val="0"/>
        <w:rPr>
          <w:bCs/>
          <w:i/>
          <w:sz w:val="28"/>
          <w:szCs w:val="28"/>
        </w:rPr>
      </w:pPr>
      <w:r w:rsidRPr="00947BDF">
        <w:rPr>
          <w:bCs/>
          <w:i/>
          <w:sz w:val="28"/>
          <w:szCs w:val="28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253"/>
        <w:gridCol w:w="5664"/>
      </w:tblGrid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947BDF" w:rsidP="00947BD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426F0" w:rsidRPr="00947B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b/>
                <w:sz w:val="22"/>
                <w:szCs w:val="22"/>
              </w:rPr>
              <w:t>Размер земельного участка</w:t>
            </w:r>
          </w:p>
        </w:tc>
      </w:tr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sz w:val="22"/>
                <w:szCs w:val="22"/>
              </w:rPr>
              <w:t>Спортивные комплексы</w:t>
            </w:r>
          </w:p>
        </w:tc>
        <w:tc>
          <w:tcPr>
            <w:tcW w:w="2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 физкультурно-спортивных сооружений принимается из расчета 0,7 - </w:t>
            </w:r>
            <w:smartTag w:uri="urn:schemas-microsoft-com:office:smarttags" w:element="metricconverter">
              <w:smartTagPr>
                <w:attr w:name="ProductID" w:val="0,9 га"/>
              </w:smartTagPr>
              <w:r w:rsidRPr="00947BDF">
                <w:rPr>
                  <w:rFonts w:ascii="Times New Roman" w:hAnsi="Times New Roman" w:cs="Times New Roman"/>
                  <w:sz w:val="22"/>
                  <w:szCs w:val="22"/>
                </w:rPr>
                <w:t>0,9 га</w:t>
              </w:r>
            </w:smartTag>
            <w:r w:rsidRPr="00947BDF">
              <w:rPr>
                <w:rFonts w:ascii="Times New Roman" w:hAnsi="Times New Roman" w:cs="Times New Roman"/>
                <w:sz w:val="22"/>
                <w:szCs w:val="22"/>
              </w:rPr>
              <w:t xml:space="preserve"> на 1 тыс. чел.</w:t>
            </w:r>
          </w:p>
        </w:tc>
      </w:tr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sz w:val="22"/>
                <w:szCs w:val="22"/>
              </w:rPr>
              <w:t>Плавательные бассейны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 w:rsidP="00947BDF">
            <w:pPr>
              <w:rPr>
                <w:sz w:val="22"/>
                <w:szCs w:val="22"/>
              </w:rPr>
            </w:pPr>
          </w:p>
        </w:tc>
      </w:tr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sz w:val="22"/>
                <w:szCs w:val="22"/>
              </w:rPr>
              <w:t>Стадионы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 w:rsidP="00947BDF">
            <w:pPr>
              <w:rPr>
                <w:sz w:val="22"/>
                <w:szCs w:val="22"/>
              </w:rPr>
            </w:pPr>
          </w:p>
        </w:tc>
      </w:tr>
      <w:tr w:rsidR="001426F0" w:rsidRPr="00947BD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947BDF" w:rsidRDefault="001426F0" w:rsidP="00947BDF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BDF">
              <w:rPr>
                <w:rFonts w:ascii="Times New Roman" w:hAnsi="Times New Roman" w:cs="Times New Roman"/>
                <w:sz w:val="22"/>
                <w:szCs w:val="22"/>
              </w:rPr>
              <w:t>Плоскостные сооружения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947BDF" w:rsidRDefault="001426F0" w:rsidP="00947BDF">
            <w:pPr>
              <w:rPr>
                <w:sz w:val="22"/>
                <w:szCs w:val="22"/>
              </w:rPr>
            </w:pPr>
          </w:p>
        </w:tc>
      </w:tr>
    </w:tbl>
    <w:p w:rsidR="001426F0" w:rsidRDefault="001426F0" w:rsidP="0025070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Образование</w:t>
      </w:r>
    </w:p>
    <w:p w:rsidR="001426F0" w:rsidRDefault="001426F0" w:rsidP="00250701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bookmarkStart w:id="3" w:name="Par2"/>
      <w:bookmarkEnd w:id="3"/>
      <w:r>
        <w:rPr>
          <w:sz w:val="28"/>
          <w:szCs w:val="28"/>
        </w:rPr>
        <w:t>1. Минимально допустимый уровень обеспеченности объектами образования приведен в таблице 14.</w:t>
      </w:r>
    </w:p>
    <w:p w:rsidR="001426F0" w:rsidRPr="00250701" w:rsidRDefault="001426F0" w:rsidP="001426F0">
      <w:pPr>
        <w:autoSpaceDE w:val="0"/>
        <w:autoSpaceDN w:val="0"/>
        <w:adjustRightInd w:val="0"/>
        <w:spacing w:line="360" w:lineRule="auto"/>
        <w:jc w:val="right"/>
        <w:outlineLvl w:val="0"/>
        <w:rPr>
          <w:i/>
          <w:sz w:val="28"/>
          <w:szCs w:val="28"/>
        </w:rPr>
      </w:pPr>
      <w:r w:rsidRPr="00250701">
        <w:rPr>
          <w:i/>
          <w:sz w:val="28"/>
          <w:szCs w:val="28"/>
        </w:rPr>
        <w:t>Таблица 14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3532"/>
        <w:gridCol w:w="2498"/>
        <w:gridCol w:w="2627"/>
      </w:tblGrid>
      <w:tr w:rsidR="001426F0">
        <w:trPr>
          <w:trHeight w:val="2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2507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№</w:t>
            </w:r>
            <w:r w:rsidR="001426F0" w:rsidRPr="00250701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Расчетный показатель</w:t>
            </w:r>
          </w:p>
        </w:tc>
      </w:tr>
      <w:tr w:rsidR="001426F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1.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Мест на 1 тыс.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 xml:space="preserve">42 </w:t>
            </w:r>
          </w:p>
        </w:tc>
      </w:tr>
      <w:tr w:rsidR="001426F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2.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Учащихся на 1 тыс.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91</w:t>
            </w:r>
          </w:p>
        </w:tc>
      </w:tr>
      <w:tr w:rsidR="001426F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3.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Учреждения дополнительного образования для детей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Мест на 1 тыс.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20 с учетом зоны обслуживания</w:t>
            </w:r>
          </w:p>
        </w:tc>
      </w:tr>
    </w:tbl>
    <w:p w:rsidR="001426F0" w:rsidRDefault="001426F0" w:rsidP="00250701">
      <w:pPr>
        <w:autoSpaceDE w:val="0"/>
        <w:autoSpaceDN w:val="0"/>
        <w:adjustRightInd w:val="0"/>
        <w:spacing w:before="12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0701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 допустимый уровень территориальной доступности объектов образования приведен в таблице 15.</w:t>
      </w:r>
    </w:p>
    <w:p w:rsidR="001426F0" w:rsidRPr="00250701" w:rsidRDefault="001426F0" w:rsidP="001426F0">
      <w:pPr>
        <w:autoSpaceDE w:val="0"/>
        <w:autoSpaceDN w:val="0"/>
        <w:adjustRightInd w:val="0"/>
        <w:spacing w:line="360" w:lineRule="auto"/>
        <w:jc w:val="right"/>
        <w:outlineLvl w:val="0"/>
        <w:rPr>
          <w:i/>
          <w:sz w:val="28"/>
          <w:szCs w:val="28"/>
        </w:rPr>
      </w:pPr>
      <w:r w:rsidRPr="00250701">
        <w:rPr>
          <w:i/>
          <w:sz w:val="28"/>
          <w:szCs w:val="28"/>
        </w:rPr>
        <w:t>Таблица 15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010"/>
        <w:gridCol w:w="1450"/>
        <w:gridCol w:w="4460"/>
      </w:tblGrid>
      <w:tr w:rsidR="001426F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524820" w:rsidRDefault="002507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24820">
              <w:rPr>
                <w:b/>
                <w:sz w:val="22"/>
                <w:szCs w:val="22"/>
              </w:rPr>
              <w:t>№</w:t>
            </w:r>
            <w:r w:rsidR="001426F0" w:rsidRPr="00524820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524820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24820">
              <w:rPr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524820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2482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524820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24820">
              <w:rPr>
                <w:b/>
                <w:sz w:val="22"/>
                <w:szCs w:val="22"/>
              </w:rPr>
              <w:t>Величина</w:t>
            </w:r>
          </w:p>
        </w:tc>
      </w:tr>
      <w:tr w:rsidR="001426F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м</w:t>
            </w:r>
          </w:p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при многоэтажной застройке - 300,</w:t>
            </w:r>
          </w:p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при малоэтажной застройке - 500;</w:t>
            </w:r>
          </w:p>
        </w:tc>
      </w:tr>
      <w:tr w:rsidR="001426F0">
        <w:trPr>
          <w:trHeight w:val="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2.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м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750 (для начальных классов - 500)</w:t>
            </w:r>
          </w:p>
        </w:tc>
      </w:tr>
      <w:tr w:rsidR="001426F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3.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 xml:space="preserve">Учреждения дополнительного </w:t>
            </w:r>
            <w:r w:rsidRPr="00250701">
              <w:rPr>
                <w:sz w:val="22"/>
                <w:szCs w:val="22"/>
              </w:rPr>
              <w:lastRenderedPageBreak/>
              <w:t>образования для детей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lastRenderedPageBreak/>
              <w:t>мин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не более 30 мин</w:t>
            </w:r>
          </w:p>
        </w:tc>
      </w:tr>
    </w:tbl>
    <w:p w:rsidR="00FB4977" w:rsidRDefault="001426F0" w:rsidP="00FB4977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Нормативы размеров земельных участков приведены в таблице 16.</w:t>
      </w:r>
    </w:p>
    <w:p w:rsidR="001426F0" w:rsidRPr="00250701" w:rsidRDefault="001426F0" w:rsidP="00FB4977">
      <w:pPr>
        <w:pStyle w:val="ConsPlusNormal"/>
        <w:spacing w:before="12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701">
        <w:rPr>
          <w:rFonts w:ascii="Times New Roman" w:hAnsi="Times New Roman" w:cs="Times New Roman"/>
          <w:i/>
          <w:sz w:val="28"/>
          <w:szCs w:val="28"/>
        </w:rPr>
        <w:t>Таблица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900"/>
        <w:gridCol w:w="1951"/>
        <w:gridCol w:w="1060"/>
        <w:gridCol w:w="3010"/>
      </w:tblGrid>
      <w:tr w:rsidR="001426F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250701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426F0"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Размер земельного участка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Примечания</w:t>
            </w:r>
          </w:p>
        </w:tc>
      </w:tr>
      <w:tr w:rsidR="001426F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 кв. м"/>
              </w:smartTagPr>
              <w:r w:rsidRPr="00250701">
                <w:rPr>
                  <w:rFonts w:ascii="Times New Roman" w:hAnsi="Times New Roman" w:cs="Times New Roman"/>
                  <w:sz w:val="22"/>
                  <w:szCs w:val="22"/>
                </w:rPr>
                <w:t>35 кв. м</w:t>
              </w:r>
            </w:smartTag>
            <w:r w:rsidRPr="00250701">
              <w:rPr>
                <w:rFonts w:ascii="Times New Roman" w:hAnsi="Times New Roman" w:cs="Times New Roman"/>
                <w:sz w:val="22"/>
                <w:szCs w:val="22"/>
              </w:rPr>
              <w:t xml:space="preserve"> на 1 место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426F0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При вместимости, кв. м на место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Размеры земельных участков могут быть уменьшены при развитии застроенных территорий на 20%</w:t>
            </w:r>
          </w:p>
        </w:tc>
      </w:tr>
      <w:tr w:rsidR="00142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св. 40 до 600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250701" w:rsidRDefault="001426F0" w:rsidP="0025070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св. 600 до 800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св. 800 до 1100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св. 1100 до 1500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св. 1500 до 2000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св. 2000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Учреждения дополнительного образования для детей</w:t>
            </w:r>
          </w:p>
        </w:tc>
        <w:tc>
          <w:tcPr>
            <w:tcW w:w="3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По заданию на проектирование</w:t>
            </w:r>
          </w:p>
        </w:tc>
      </w:tr>
    </w:tbl>
    <w:p w:rsidR="001426F0" w:rsidRDefault="001426F0" w:rsidP="00250701">
      <w:pPr>
        <w:autoSpaceDE w:val="0"/>
        <w:autoSpaceDN w:val="0"/>
        <w:adjustRightInd w:val="0"/>
        <w:spacing w:before="120" w:line="300" w:lineRule="auto"/>
        <w:ind w:firstLine="709"/>
        <w:jc w:val="both"/>
        <w:rPr>
          <w:b/>
          <w:sz w:val="28"/>
          <w:szCs w:val="28"/>
        </w:rPr>
      </w:pPr>
      <w:bookmarkStart w:id="4" w:name="Par118"/>
      <w:bookmarkEnd w:id="4"/>
      <w:r>
        <w:rPr>
          <w:b/>
          <w:sz w:val="28"/>
          <w:szCs w:val="28"/>
        </w:rPr>
        <w:t>Статья 9. Обработка, утилизация, обезвреживание, размещение коммунальных отходов</w:t>
      </w:r>
    </w:p>
    <w:p w:rsidR="001426F0" w:rsidRDefault="001426F0" w:rsidP="0025070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Нормы накопления коммунальных отходов приведены в таблице 17.</w:t>
      </w:r>
    </w:p>
    <w:p w:rsidR="001426F0" w:rsidRPr="00250701" w:rsidRDefault="001426F0" w:rsidP="00524820">
      <w:pPr>
        <w:pStyle w:val="ConsPlusNormal"/>
        <w:spacing w:before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701">
        <w:rPr>
          <w:rFonts w:ascii="Times New Roman" w:hAnsi="Times New Roman" w:cs="Times New Roman"/>
          <w:i/>
          <w:sz w:val="28"/>
          <w:szCs w:val="28"/>
        </w:rPr>
        <w:t>Таблица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3"/>
        <w:gridCol w:w="1780"/>
        <w:gridCol w:w="1835"/>
      </w:tblGrid>
      <w:tr w:rsidR="001426F0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0701">
              <w:rPr>
                <w:rFonts w:ascii="Times New Roman" w:hAnsi="Times New Roman" w:cs="Times New Roman"/>
                <w:b/>
                <w:sz w:val="24"/>
                <w:szCs w:val="28"/>
              </w:rPr>
              <w:t>Виды отходов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0701">
              <w:rPr>
                <w:rFonts w:ascii="Times New Roman" w:hAnsi="Times New Roman" w:cs="Times New Roman"/>
                <w:b/>
                <w:sz w:val="24"/>
                <w:szCs w:val="28"/>
              </w:rPr>
              <w:t>Удельные нормы накопления на 1 человека в год</w:t>
            </w:r>
          </w:p>
        </w:tc>
      </w:tr>
      <w:tr w:rsidR="001426F0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0701">
              <w:rPr>
                <w:rFonts w:ascii="Times New Roman" w:hAnsi="Times New Roman" w:cs="Times New Roman"/>
                <w:b/>
                <w:sz w:val="24"/>
                <w:szCs w:val="28"/>
              </w:rPr>
              <w:t>кг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0701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</w:p>
        </w:tc>
      </w:tr>
      <w:tr w:rsidR="001426F0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коммунальные отходы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жилых зданий, оборудованных водопроводом, канализацией, центральным отоплением, газом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190 - 225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900 - 1000</w:t>
            </w: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прочих жилых зданий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300 - 450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1100 - 1500</w:t>
            </w:r>
          </w:p>
        </w:tc>
      </w:tr>
      <w:tr w:rsidR="001426F0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по городу с учетом общественных зданий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280 - 300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1400 - 1500</w:t>
            </w: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Смет с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 w:cs="Times New Roman"/>
                  <w:sz w:val="24"/>
                  <w:szCs w:val="28"/>
                </w:rPr>
                <w:t>1 кв. м</w:t>
              </w:r>
            </w:smartTag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твердых покрытий улиц, площадей, парков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5 - 15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8 - 20</w:t>
            </w:r>
          </w:p>
        </w:tc>
      </w:tr>
      <w:tr w:rsidR="001426F0"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Жидкие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коммунальные отходы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 выгребов (в неканализованной застройке)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2000 - 3500</w:t>
            </w:r>
          </w:p>
        </w:tc>
      </w:tr>
    </w:tbl>
    <w:p w:rsidR="001426F0" w:rsidRDefault="001426F0" w:rsidP="00FB4977">
      <w:pPr>
        <w:pStyle w:val="ConsPlusNormal"/>
        <w:spacing w:before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накопления крупногабаритных отходов следует принимать в размере 5% в составе приведенных значений твердых коммунальных отходов.</w:t>
      </w:r>
    </w:p>
    <w:p w:rsidR="001426F0" w:rsidRDefault="001426F0" w:rsidP="00250701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бъекты культуры и искусства</w:t>
      </w:r>
    </w:p>
    <w:p w:rsidR="001426F0" w:rsidRDefault="001426F0" w:rsidP="0025070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Минимально допустимый уровень обеспеченности объектами культуры и искусства приведен в таблице 18.</w:t>
      </w:r>
    </w:p>
    <w:p w:rsidR="001426F0" w:rsidRPr="00250701" w:rsidRDefault="001426F0" w:rsidP="001426F0">
      <w:pPr>
        <w:pStyle w:val="ConsPlusNormal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701">
        <w:rPr>
          <w:rFonts w:ascii="Times New Roman" w:hAnsi="Times New Roman" w:cs="Times New Roman"/>
          <w:i/>
          <w:sz w:val="28"/>
          <w:szCs w:val="28"/>
        </w:rPr>
        <w:t>Таблица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2"/>
        <w:gridCol w:w="3399"/>
        <w:gridCol w:w="2584"/>
        <w:gridCol w:w="2663"/>
      </w:tblGrid>
      <w:tr w:rsidR="001426F0">
        <w:trPr>
          <w:trHeight w:val="2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250701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426F0"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Расчетный показатель</w:t>
            </w:r>
          </w:p>
        </w:tc>
      </w:tr>
      <w:tr w:rsidR="001426F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Муниципальные библиотеки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1 на 10 тыс. жит., 1 на 5,5 тыс. детей, 1 на 17 тыс. жит. 15 - 24 лет</w:t>
            </w:r>
          </w:p>
        </w:tc>
      </w:tr>
      <w:tr w:rsidR="001426F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Муниципальные музеи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1 на 25 тыс. человек</w:t>
            </w:r>
          </w:p>
        </w:tc>
      </w:tr>
      <w:tr w:rsidR="001426F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Муниципальные архивы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426F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Учреждения культурно-досугового типа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Зрительские места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80 на 1 тыс. жителей</w:t>
            </w:r>
          </w:p>
        </w:tc>
      </w:tr>
    </w:tbl>
    <w:p w:rsidR="001426F0" w:rsidRDefault="001426F0" w:rsidP="00250701">
      <w:pPr>
        <w:pStyle w:val="ConsPlusNormal"/>
        <w:spacing w:before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Максимально допустимый уровень территориальной доступности объектов культуры и искусства приведен в таблице 19.</w:t>
      </w:r>
    </w:p>
    <w:p w:rsidR="001426F0" w:rsidRPr="00250701" w:rsidRDefault="001426F0" w:rsidP="001426F0">
      <w:pPr>
        <w:pStyle w:val="ConsPlusNormal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701">
        <w:rPr>
          <w:rFonts w:ascii="Times New Roman" w:hAnsi="Times New Roman" w:cs="Times New Roman"/>
          <w:i/>
          <w:sz w:val="28"/>
          <w:szCs w:val="28"/>
        </w:rPr>
        <w:t>Таблица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645"/>
        <w:gridCol w:w="1515"/>
        <w:gridCol w:w="3757"/>
      </w:tblGrid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250701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426F0"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Величина</w:t>
            </w:r>
          </w:p>
        </w:tc>
      </w:tr>
      <w:tr w:rsidR="001426F0">
        <w:trPr>
          <w:trHeight w:val="2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Муниципальные библиотеки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 xml:space="preserve">800 </w:t>
            </w: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Муниципальные музеи</w:t>
            </w:r>
          </w:p>
        </w:tc>
        <w:tc>
          <w:tcPr>
            <w:tcW w:w="27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Не нормируется</w:t>
            </w: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Муниципальные архивы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>
        <w:trPr>
          <w:trHeight w:val="31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Учреждения культурно-досугового типа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 xml:space="preserve">800 </w:t>
            </w:r>
          </w:p>
        </w:tc>
      </w:tr>
    </w:tbl>
    <w:p w:rsidR="001426F0" w:rsidRDefault="001426F0" w:rsidP="00250701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Нормативы размеров земельных участков приведены в таблице 20.</w:t>
      </w:r>
    </w:p>
    <w:p w:rsidR="001426F0" w:rsidRPr="00250701" w:rsidRDefault="001426F0" w:rsidP="001426F0">
      <w:pPr>
        <w:pStyle w:val="ConsPlusNormal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701">
        <w:rPr>
          <w:rFonts w:ascii="Times New Roman" w:hAnsi="Times New Roman" w:cs="Times New Roman"/>
          <w:i/>
          <w:sz w:val="28"/>
          <w:szCs w:val="28"/>
        </w:rPr>
        <w:t>Таблица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5184"/>
        <w:gridCol w:w="3736"/>
      </w:tblGrid>
      <w:tr w:rsidR="001426F0" w:rsidRPr="00250701">
        <w:trPr>
          <w:trHeight w:val="28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250701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426F0"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b/>
                <w:sz w:val="22"/>
                <w:szCs w:val="22"/>
              </w:rPr>
              <w:t>Размер земельного участка</w:t>
            </w:r>
          </w:p>
        </w:tc>
      </w:tr>
      <w:tr w:rsidR="001426F0" w:rsidRPr="00250701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Муниципальные библиотеки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Размер земельного участка устанавливается заданием на проектирование</w:t>
            </w:r>
          </w:p>
        </w:tc>
      </w:tr>
      <w:tr w:rsidR="001426F0" w:rsidRPr="00250701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Муниципальные музеи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 w:rsidRPr="00250701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Муниципальные архивы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  <w:tr w:rsidR="001426F0" w:rsidRPr="00250701">
        <w:trPr>
          <w:trHeight w:val="16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 w:rsidP="002507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01">
              <w:rPr>
                <w:rFonts w:ascii="Times New Roman" w:hAnsi="Times New Roman" w:cs="Times New Roman"/>
                <w:sz w:val="22"/>
                <w:szCs w:val="22"/>
              </w:rPr>
              <w:t>Учреждения культурно-досугового типа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250701" w:rsidRDefault="001426F0" w:rsidP="00250701">
            <w:pPr>
              <w:rPr>
                <w:sz w:val="22"/>
                <w:szCs w:val="22"/>
              </w:rPr>
            </w:pPr>
          </w:p>
        </w:tc>
      </w:tr>
    </w:tbl>
    <w:p w:rsidR="001426F0" w:rsidRPr="00250701" w:rsidRDefault="001426F0" w:rsidP="0025070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26F0" w:rsidRDefault="001426F0" w:rsidP="00250701">
      <w:pPr>
        <w:autoSpaceDE w:val="0"/>
        <w:autoSpaceDN w:val="0"/>
        <w:adjustRightInd w:val="0"/>
        <w:spacing w:line="30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11. </w:t>
      </w: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>бъекты, включая земельные участки, предназначенные для организации ритуальных услуг и содержания мест захоронения</w:t>
      </w:r>
    </w:p>
    <w:p w:rsidR="001426F0" w:rsidRDefault="001426F0" w:rsidP="00C74810">
      <w:pPr>
        <w:autoSpaceDE w:val="0"/>
        <w:autoSpaceDN w:val="0"/>
        <w:adjustRightInd w:val="0"/>
        <w:spacing w:before="12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Минимально допустимый уровень обеспеченности кладбищами приведен в таблице 21.</w:t>
      </w:r>
    </w:p>
    <w:p w:rsidR="001426F0" w:rsidRPr="00250701" w:rsidRDefault="001426F0" w:rsidP="001426F0">
      <w:pPr>
        <w:autoSpaceDE w:val="0"/>
        <w:autoSpaceDN w:val="0"/>
        <w:adjustRightInd w:val="0"/>
        <w:spacing w:line="360" w:lineRule="auto"/>
        <w:ind w:firstLine="709"/>
        <w:jc w:val="right"/>
        <w:outlineLvl w:val="0"/>
        <w:rPr>
          <w:i/>
          <w:sz w:val="28"/>
          <w:szCs w:val="28"/>
        </w:rPr>
      </w:pPr>
      <w:r w:rsidRPr="00250701">
        <w:rPr>
          <w:i/>
          <w:sz w:val="28"/>
          <w:szCs w:val="28"/>
        </w:rPr>
        <w:t>Таблица 21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902"/>
        <w:gridCol w:w="2307"/>
        <w:gridCol w:w="1693"/>
      </w:tblGrid>
      <w:tr w:rsidR="001426F0" w:rsidTr="00883225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25070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№</w:t>
            </w:r>
            <w:r w:rsidR="001426F0" w:rsidRPr="00250701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Величина</w:t>
            </w:r>
          </w:p>
        </w:tc>
      </w:tr>
      <w:tr w:rsidR="001426F0" w:rsidTr="00883225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1.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Кладбище традиционного захоронения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га на 1 тыс. чел.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0,24</w:t>
            </w:r>
          </w:p>
        </w:tc>
      </w:tr>
    </w:tbl>
    <w:p w:rsidR="00883225" w:rsidRDefault="00883225" w:rsidP="0025070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</w:p>
    <w:p w:rsidR="001426F0" w:rsidRDefault="001426F0" w:rsidP="0025070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земельного участка для кладбища не может превышать </w:t>
      </w:r>
      <w:smartTag w:uri="urn:schemas-microsoft-com:office:smarttags" w:element="metricconverter">
        <w:smartTagPr>
          <w:attr w:name="ProductID" w:val="40 га"/>
        </w:smartTagPr>
        <w:r>
          <w:rPr>
            <w:sz w:val="28"/>
            <w:szCs w:val="28"/>
          </w:rPr>
          <w:t>40 га</w:t>
        </w:r>
      </w:smartTag>
      <w:r>
        <w:rPr>
          <w:sz w:val="28"/>
          <w:szCs w:val="28"/>
        </w:rPr>
        <w:t>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1426F0" w:rsidRDefault="001426F0" w:rsidP="0025070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12. </w:t>
      </w:r>
      <w:r w:rsidR="00250701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sz w:val="28"/>
          <w:szCs w:val="28"/>
        </w:rPr>
        <w:t>еста массового отдыха населения</w:t>
      </w:r>
    </w:p>
    <w:p w:rsidR="001426F0" w:rsidRDefault="001426F0" w:rsidP="00250701">
      <w:pPr>
        <w:autoSpaceDE w:val="0"/>
        <w:autoSpaceDN w:val="0"/>
        <w:adjustRightInd w:val="0"/>
        <w:spacing w:line="30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Расчетные показатели в сфере обеспечения объектами рекреационного назначения приведены в таблице 22.</w:t>
      </w:r>
    </w:p>
    <w:p w:rsidR="001426F0" w:rsidRPr="00250701" w:rsidRDefault="001426F0" w:rsidP="00250701">
      <w:pPr>
        <w:autoSpaceDE w:val="0"/>
        <w:autoSpaceDN w:val="0"/>
        <w:adjustRightInd w:val="0"/>
        <w:spacing w:line="360" w:lineRule="auto"/>
        <w:jc w:val="right"/>
        <w:outlineLvl w:val="1"/>
        <w:rPr>
          <w:i/>
          <w:sz w:val="28"/>
          <w:szCs w:val="28"/>
        </w:rPr>
      </w:pPr>
      <w:r w:rsidRPr="00250701">
        <w:rPr>
          <w:i/>
          <w:sz w:val="28"/>
          <w:szCs w:val="28"/>
        </w:rPr>
        <w:t>Таблица 22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6"/>
        <w:gridCol w:w="2642"/>
        <w:gridCol w:w="2470"/>
      </w:tblGrid>
      <w:tr w:rsidR="001426F0"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Учреждения массового отдыха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Мест на 1000 жителей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50701">
              <w:rPr>
                <w:b/>
                <w:sz w:val="22"/>
                <w:szCs w:val="22"/>
              </w:rPr>
              <w:t>Площадь участка, кв. м/1 место</w:t>
            </w:r>
          </w:p>
        </w:tc>
      </w:tr>
      <w:tr w:rsidR="001426F0"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Санатории для взрослых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7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125</w:t>
            </w:r>
          </w:p>
        </w:tc>
      </w:tr>
      <w:tr w:rsidR="001426F0"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Детские санатории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5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145</w:t>
            </w:r>
          </w:p>
        </w:tc>
      </w:tr>
      <w:tr w:rsidR="001426F0">
        <w:trPr>
          <w:trHeight w:val="2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Пансионаты, дома отдыха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8 - 10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130</w:t>
            </w:r>
          </w:p>
        </w:tc>
      </w:tr>
      <w:tr w:rsidR="001426F0"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Кемпинги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9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150</w:t>
            </w:r>
          </w:p>
        </w:tc>
      </w:tr>
      <w:tr w:rsidR="001426F0"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Туристические базы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9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75</w:t>
            </w:r>
          </w:p>
        </w:tc>
      </w:tr>
      <w:tr w:rsidR="001426F0"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Охотничьи, рыболовные базы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0,5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30</w:t>
            </w:r>
          </w:p>
        </w:tc>
      </w:tr>
      <w:tr w:rsidR="001426F0"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Детские летние лагеря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20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250701" w:rsidRDefault="00142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701">
              <w:rPr>
                <w:sz w:val="22"/>
                <w:szCs w:val="22"/>
              </w:rPr>
              <w:t>150 - 200</w:t>
            </w:r>
          </w:p>
        </w:tc>
      </w:tr>
    </w:tbl>
    <w:p w:rsidR="001426F0" w:rsidRDefault="001426F0" w:rsidP="00100F13">
      <w:pPr>
        <w:autoSpaceDE w:val="0"/>
        <w:autoSpaceDN w:val="0"/>
        <w:adjustRightInd w:val="0"/>
        <w:spacing w:before="240" w:line="30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13. </w:t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Объекты услуг связи, общественного питания, торговли и бытового обслуживания населения</w:t>
      </w:r>
    </w:p>
    <w:p w:rsidR="001426F0" w:rsidRDefault="001426F0" w:rsidP="00C53235">
      <w:pPr>
        <w:autoSpaceDE w:val="0"/>
        <w:autoSpaceDN w:val="0"/>
        <w:adjustRightInd w:val="0"/>
        <w:spacing w:before="120" w:line="30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 Минимально допустимый уровень обеспеченности объектами </w:t>
      </w:r>
      <w:r>
        <w:rPr>
          <w:bCs/>
          <w:sz w:val="28"/>
          <w:szCs w:val="28"/>
        </w:rPr>
        <w:t>услуг связи, общественного питания, торговли и бытового обслуживания населения приведен в таблице 23.</w:t>
      </w:r>
    </w:p>
    <w:p w:rsidR="00410AD2" w:rsidRDefault="00410AD2" w:rsidP="001426F0">
      <w:pPr>
        <w:autoSpaceDE w:val="0"/>
        <w:autoSpaceDN w:val="0"/>
        <w:adjustRightInd w:val="0"/>
        <w:spacing w:line="360" w:lineRule="auto"/>
        <w:jc w:val="right"/>
        <w:outlineLvl w:val="1"/>
        <w:rPr>
          <w:bCs/>
          <w:sz w:val="28"/>
          <w:szCs w:val="28"/>
        </w:rPr>
      </w:pPr>
    </w:p>
    <w:p w:rsidR="001426F0" w:rsidRPr="00410AD2" w:rsidRDefault="001426F0" w:rsidP="001426F0">
      <w:pPr>
        <w:autoSpaceDE w:val="0"/>
        <w:autoSpaceDN w:val="0"/>
        <w:adjustRightInd w:val="0"/>
        <w:spacing w:line="360" w:lineRule="auto"/>
        <w:jc w:val="right"/>
        <w:outlineLvl w:val="1"/>
        <w:rPr>
          <w:bCs/>
          <w:i/>
          <w:sz w:val="28"/>
          <w:szCs w:val="28"/>
        </w:rPr>
      </w:pPr>
      <w:r w:rsidRPr="00410AD2">
        <w:rPr>
          <w:bCs/>
          <w:i/>
          <w:sz w:val="28"/>
          <w:szCs w:val="28"/>
        </w:rPr>
        <w:t>Таблица 23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3532"/>
        <w:gridCol w:w="2498"/>
        <w:gridCol w:w="2627"/>
      </w:tblGrid>
      <w:tr w:rsidR="001426F0">
        <w:trPr>
          <w:trHeight w:val="2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410A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53235">
              <w:rPr>
                <w:b/>
                <w:bCs/>
                <w:sz w:val="21"/>
                <w:szCs w:val="21"/>
              </w:rPr>
              <w:t>№</w:t>
            </w:r>
            <w:r w:rsidR="001426F0" w:rsidRPr="00C53235">
              <w:rPr>
                <w:b/>
                <w:bCs/>
                <w:sz w:val="21"/>
                <w:szCs w:val="21"/>
              </w:rPr>
              <w:t xml:space="preserve"> п/п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53235">
              <w:rPr>
                <w:b/>
                <w:bCs/>
                <w:sz w:val="21"/>
                <w:szCs w:val="21"/>
              </w:rPr>
              <w:t>Наименование объектов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53235">
              <w:rPr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53235">
              <w:rPr>
                <w:b/>
                <w:sz w:val="21"/>
                <w:szCs w:val="21"/>
              </w:rPr>
              <w:t>Расчетный показатель</w:t>
            </w:r>
          </w:p>
        </w:tc>
      </w:tr>
      <w:tr w:rsidR="001426F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Предприятия торговли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кв. м торговой площади на 1 тыс.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300</w:t>
            </w:r>
          </w:p>
        </w:tc>
      </w:tr>
      <w:tr w:rsidR="001426F0">
        <w:trPr>
          <w:trHeight w:val="2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Предприятия общественного питания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мест на 1 тыс.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40</w:t>
            </w:r>
          </w:p>
        </w:tc>
      </w:tr>
      <w:tr w:rsidR="001426F0">
        <w:trPr>
          <w:trHeight w:val="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3.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Предприятия бытового обслуживания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рабочих мест на 1 тыс.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9</w:t>
            </w:r>
          </w:p>
        </w:tc>
      </w:tr>
      <w:tr w:rsidR="001426F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4.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Отделения связи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Объект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1 на 14 тыс. чел.</w:t>
            </w:r>
          </w:p>
        </w:tc>
      </w:tr>
      <w:tr w:rsidR="001426F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5.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Отделение банка, операционная касса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Объект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1 на 10 тыс. чел.</w:t>
            </w:r>
          </w:p>
        </w:tc>
      </w:tr>
      <w:tr w:rsidR="001426F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6.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Гостиницы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мест на 1 тыс.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8</w:t>
            </w:r>
          </w:p>
        </w:tc>
      </w:tr>
    </w:tbl>
    <w:p w:rsidR="001426F0" w:rsidRDefault="001426F0" w:rsidP="00410AD2">
      <w:pPr>
        <w:autoSpaceDE w:val="0"/>
        <w:autoSpaceDN w:val="0"/>
        <w:adjustRightInd w:val="0"/>
        <w:spacing w:before="12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Максимально допустимый уровень территориальной доступности </w:t>
      </w:r>
      <w:r>
        <w:rPr>
          <w:bCs/>
          <w:sz w:val="28"/>
          <w:szCs w:val="28"/>
        </w:rPr>
        <w:t xml:space="preserve">объектов услуг связи, общественного питания, торговли и бытового обслуживания населения </w:t>
      </w:r>
      <w:r>
        <w:rPr>
          <w:sz w:val="28"/>
          <w:szCs w:val="28"/>
        </w:rPr>
        <w:t>приведен в таблице 24.</w:t>
      </w:r>
    </w:p>
    <w:p w:rsidR="001426F0" w:rsidRPr="00410AD2" w:rsidRDefault="001426F0" w:rsidP="001426F0">
      <w:pPr>
        <w:autoSpaceDE w:val="0"/>
        <w:autoSpaceDN w:val="0"/>
        <w:adjustRightInd w:val="0"/>
        <w:spacing w:line="360" w:lineRule="auto"/>
        <w:jc w:val="right"/>
        <w:outlineLvl w:val="1"/>
        <w:rPr>
          <w:i/>
          <w:sz w:val="28"/>
          <w:szCs w:val="28"/>
        </w:rPr>
      </w:pPr>
      <w:r w:rsidRPr="00410AD2">
        <w:rPr>
          <w:i/>
          <w:sz w:val="28"/>
          <w:szCs w:val="28"/>
        </w:rPr>
        <w:t>Таблица 24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580"/>
        <w:gridCol w:w="1515"/>
        <w:gridCol w:w="4822"/>
      </w:tblGrid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410A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53235">
              <w:rPr>
                <w:b/>
                <w:bCs/>
                <w:sz w:val="21"/>
                <w:szCs w:val="21"/>
              </w:rPr>
              <w:t>№</w:t>
            </w:r>
            <w:r w:rsidR="001426F0" w:rsidRPr="00C53235">
              <w:rPr>
                <w:b/>
                <w:bCs/>
                <w:sz w:val="21"/>
                <w:szCs w:val="21"/>
              </w:rPr>
              <w:t xml:space="preserve"> п/п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53235">
              <w:rPr>
                <w:b/>
                <w:bCs/>
                <w:sz w:val="21"/>
                <w:szCs w:val="21"/>
              </w:rPr>
              <w:t>Наименование объектов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53235">
              <w:rPr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C53235">
              <w:rPr>
                <w:b/>
                <w:bCs/>
                <w:sz w:val="21"/>
                <w:szCs w:val="21"/>
              </w:rPr>
              <w:t>Величина</w:t>
            </w: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Предприятия торговли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м</w:t>
            </w:r>
          </w:p>
        </w:tc>
        <w:tc>
          <w:tcPr>
            <w:tcW w:w="2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при малоэтажной застройке - 800,</w:t>
            </w:r>
          </w:p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при многоэтажной - 500</w:t>
            </w: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Предприятия общественного питания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1"/>
                <w:szCs w:val="21"/>
              </w:rPr>
            </w:pP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3.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Предприятия бытового обслуживания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1"/>
                <w:szCs w:val="21"/>
              </w:rPr>
            </w:pP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4.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Отделения связи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м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500 (в жилых кварталах)</w:t>
            </w: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5.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Отделение банка, операционная касса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м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500 (в жилых кварталах)</w:t>
            </w:r>
          </w:p>
        </w:tc>
      </w:tr>
      <w:tr w:rsidR="001426F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6.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Гостиницы</w:t>
            </w:r>
          </w:p>
        </w:tc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C53235">
              <w:rPr>
                <w:bCs/>
                <w:sz w:val="21"/>
                <w:szCs w:val="21"/>
              </w:rPr>
              <w:t>Не нормируется</w:t>
            </w:r>
          </w:p>
        </w:tc>
      </w:tr>
    </w:tbl>
    <w:p w:rsidR="00C53235" w:rsidRDefault="001426F0" w:rsidP="00C53235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 Нормативы размеров земельных участков приведены в таблице 25.</w:t>
      </w:r>
    </w:p>
    <w:p w:rsidR="00524820" w:rsidRDefault="00524820" w:rsidP="00C53235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1"/>
        <w:rPr>
          <w:bCs/>
          <w:sz w:val="28"/>
          <w:szCs w:val="28"/>
        </w:rPr>
      </w:pPr>
    </w:p>
    <w:p w:rsidR="00524820" w:rsidRDefault="00524820" w:rsidP="00C53235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1"/>
        <w:rPr>
          <w:bCs/>
          <w:sz w:val="28"/>
          <w:szCs w:val="28"/>
        </w:rPr>
      </w:pPr>
    </w:p>
    <w:p w:rsidR="00524820" w:rsidRDefault="00524820" w:rsidP="00C53235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1"/>
        <w:rPr>
          <w:bCs/>
          <w:sz w:val="28"/>
          <w:szCs w:val="28"/>
        </w:rPr>
      </w:pPr>
    </w:p>
    <w:p w:rsidR="001426F0" w:rsidRPr="00410AD2" w:rsidRDefault="001426F0" w:rsidP="00C53235">
      <w:pPr>
        <w:autoSpaceDE w:val="0"/>
        <w:autoSpaceDN w:val="0"/>
        <w:adjustRightInd w:val="0"/>
        <w:spacing w:before="120" w:line="360" w:lineRule="auto"/>
        <w:ind w:firstLine="709"/>
        <w:jc w:val="right"/>
        <w:outlineLvl w:val="1"/>
        <w:rPr>
          <w:bCs/>
          <w:i/>
          <w:sz w:val="28"/>
          <w:szCs w:val="28"/>
        </w:rPr>
      </w:pPr>
      <w:r w:rsidRPr="00410AD2">
        <w:rPr>
          <w:bCs/>
          <w:i/>
          <w:sz w:val="28"/>
          <w:szCs w:val="28"/>
        </w:rPr>
        <w:t>Таблица 25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2286"/>
        <w:gridCol w:w="2007"/>
        <w:gridCol w:w="1393"/>
        <w:gridCol w:w="3234"/>
      </w:tblGrid>
      <w:tr w:rsidR="001426F0" w:rsidRPr="00410AD2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410AD2" w:rsidRDefault="00410A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10AD2">
              <w:rPr>
                <w:b/>
                <w:bCs/>
                <w:sz w:val="22"/>
                <w:szCs w:val="22"/>
              </w:rPr>
              <w:lastRenderedPageBreak/>
              <w:t>№</w:t>
            </w:r>
            <w:r w:rsidR="001426F0" w:rsidRPr="00410AD2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410AD2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10AD2">
              <w:rPr>
                <w:b/>
                <w:bCs/>
                <w:sz w:val="22"/>
                <w:szCs w:val="22"/>
              </w:rPr>
              <w:t>Наименование объектов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410AD2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10AD2">
              <w:rPr>
                <w:b/>
                <w:bCs/>
                <w:sz w:val="22"/>
                <w:szCs w:val="22"/>
              </w:rPr>
              <w:t>Размер земельного участка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410AD2" w:rsidRDefault="0014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10AD2">
              <w:rPr>
                <w:b/>
                <w:bCs/>
                <w:sz w:val="22"/>
                <w:szCs w:val="22"/>
              </w:rPr>
              <w:t>Примечания</w:t>
            </w:r>
          </w:p>
        </w:tc>
      </w:tr>
      <w:tr w:rsidR="001426F0" w:rsidRPr="00410A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410AD2" w:rsidRDefault="001426F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410AD2">
              <w:rPr>
                <w:bCs/>
                <w:sz w:val="22"/>
                <w:szCs w:val="22"/>
              </w:rPr>
              <w:t>Объекты местного значения</w:t>
            </w:r>
          </w:p>
        </w:tc>
      </w:tr>
      <w:tr w:rsidR="001426F0" w:rsidRPr="00410AD2">
        <w:trPr>
          <w:trHeight w:val="2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Предприятия торговли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 xml:space="preserve">При торговой площади, га на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C53235">
                <w:rPr>
                  <w:bCs/>
                  <w:sz w:val="20"/>
                  <w:szCs w:val="20"/>
                </w:rPr>
                <w:t>100 кв. м</w:t>
              </w:r>
            </w:smartTag>
            <w:r w:rsidRPr="00C53235">
              <w:rPr>
                <w:bCs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410AD2" w:rsidRDefault="001426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10AD2">
              <w:rPr>
                <w:bCs/>
                <w:sz w:val="22"/>
                <w:szCs w:val="22"/>
              </w:rPr>
              <w:t>Возможно встроенно-пристроенное размещение</w:t>
            </w: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 xml:space="preserve">торг. площадь, </w:t>
            </w:r>
          </w:p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кв. м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до 250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0,08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200 - 400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0,06 - 0,04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400 - 600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При вместимости, га на 100 мест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мест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до 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0,2 - 0,25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50 - 150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0,2 - 0,15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более 150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Предприятия бытового обслуживания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При числе рабочих мест, га на 10 раб. мест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раб. мест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10 - 50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0,1 - 0,2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50 - 150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0,05 - 0,08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более 150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0,03 - 0,04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Отделения связи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C53235">
                <w:rPr>
                  <w:bCs/>
                  <w:sz w:val="20"/>
                  <w:szCs w:val="20"/>
                </w:rPr>
                <w:t>0,1 га</w:t>
              </w:r>
            </w:smartTag>
            <w:r w:rsidRPr="00C53235">
              <w:rPr>
                <w:bCs/>
                <w:sz w:val="20"/>
                <w:szCs w:val="20"/>
              </w:rPr>
              <w:t xml:space="preserve"> на объект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Отделение банка, операционная касса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C53235">
                <w:rPr>
                  <w:bCs/>
                  <w:sz w:val="20"/>
                  <w:szCs w:val="20"/>
                </w:rPr>
                <w:t>0,1 га</w:t>
              </w:r>
            </w:smartTag>
            <w:r w:rsidRPr="00C53235">
              <w:rPr>
                <w:bCs/>
                <w:sz w:val="20"/>
                <w:szCs w:val="20"/>
              </w:rPr>
              <w:t xml:space="preserve"> на объект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Гостиницы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При вместимости, кв. м на 1 место</w:t>
            </w:r>
          </w:p>
        </w:tc>
        <w:tc>
          <w:tcPr>
            <w:tcW w:w="1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F0" w:rsidRPr="00410AD2" w:rsidRDefault="001426F0">
            <w:pPr>
              <w:pStyle w:val="ConsPlusCell"/>
              <w:jc w:val="both"/>
              <w:rPr>
                <w:bCs/>
                <w:sz w:val="22"/>
                <w:szCs w:val="22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мест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25 - 100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100 - 500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500 - 1000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  <w:tr w:rsidR="001426F0" w:rsidRPr="00410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C53235" w:rsidRDefault="001426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1000 - 2000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6F0" w:rsidRPr="00C53235" w:rsidRDefault="001426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323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F0" w:rsidRPr="00410AD2" w:rsidRDefault="001426F0">
            <w:pPr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</w:tr>
    </w:tbl>
    <w:p w:rsidR="001426F0" w:rsidRDefault="001426F0" w:rsidP="00410AD2">
      <w:pPr>
        <w:pStyle w:val="ConsPlusNormal"/>
        <w:spacing w:before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использованием указанных объектов приезжим населением и в зависимости от размеров миграционных потоков, удаленности от центра, удобства организации транспортных связей с ним, следует предусматривать дополнительные мощности учреждений торговли, общественного питания в размере 10 %, бытового обслуживания в размере 5 %.</w:t>
      </w:r>
    </w:p>
    <w:p w:rsidR="00524820" w:rsidRDefault="00524820" w:rsidP="00410AD2">
      <w:pPr>
        <w:pStyle w:val="ConsPlusNormal"/>
        <w:spacing w:before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25" w:rsidRDefault="00883225" w:rsidP="00C53235">
      <w:pPr>
        <w:widowControl w:val="0"/>
        <w:autoSpaceDE w:val="0"/>
        <w:autoSpaceDN w:val="0"/>
        <w:adjustRightInd w:val="0"/>
        <w:spacing w:before="120" w:line="300" w:lineRule="auto"/>
        <w:ind w:firstLine="709"/>
        <w:jc w:val="both"/>
        <w:rPr>
          <w:b/>
          <w:sz w:val="28"/>
          <w:szCs w:val="28"/>
        </w:rPr>
      </w:pPr>
    </w:p>
    <w:p w:rsidR="001426F0" w:rsidRDefault="001426F0" w:rsidP="00C53235">
      <w:pPr>
        <w:widowControl w:val="0"/>
        <w:autoSpaceDE w:val="0"/>
        <w:autoSpaceDN w:val="0"/>
        <w:adjustRightInd w:val="0"/>
        <w:spacing w:before="120" w:line="30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14. Иные области в связи с решением вопросов местного значения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жилом здании и на придомовой территории должны быть предусмотрены мероприятия, направленные на уменьшение рисков криминальных проявлений и их последствий, способствующие защите проживающих в жилом здании людей и минимизации возможного ущерба при возникновении противоправных действий. Эти мероприятия устанавливаются в задании на проектирование, должны включать в себя применение систем видеонаблюдения с последующим подключением их к городскому ситуационному центру и могут включать</w:t>
      </w:r>
      <w:r>
        <w:rPr>
          <w:sz w:val="28"/>
          <w:szCs w:val="28"/>
        </w:rPr>
        <w:t xml:space="preserve"> применение взрывозащитных конструкций,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установку домофонов, кодовых замков, систем охранной сигнализации, защитных конструкций оконных проемов в первых, цокольных и верхних этажах, в приямках подвалов, а также дверей входных, ведущих в подвал, на чердак</w:t>
      </w:r>
      <w:r>
        <w:rPr>
          <w:bCs/>
          <w:sz w:val="28"/>
          <w:szCs w:val="28"/>
        </w:rPr>
        <w:t>.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системы безопасности (телевизионного контроля, охранной сигнализации и т.п.) должны обеспечивать защиту противопожарного оборудования от несанкционированного доступа и вандализма.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Мероприятия, направленные на уменьшение рисков криминальных проявлений, могут быть дополнены на стадии эксплуатации.</w:t>
      </w:r>
    </w:p>
    <w:p w:rsidR="001426F0" w:rsidRDefault="001426F0" w:rsidP="00410AD2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 новом строительстве жилых домов, формирующих уличный фронт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расположенных по красной линии или линии застройки)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случае размещения в первых этажах встроенных нежилых помещений общественного назначения необходимо соблюдать условие организации входа во встроенные помещения с уровня планировочной отметки земли с максимальным подъемом </w:t>
      </w:r>
      <w:smartTag w:uri="urn:schemas-microsoft-com:office:smarttags" w:element="metricconverter">
        <w:smartTagPr>
          <w:attr w:name="ProductID" w:val="150 мм"/>
        </w:smartTagPr>
        <w:r>
          <w:rPr>
            <w:rFonts w:ascii="Times New Roman" w:hAnsi="Times New Roman" w:cs="Times New Roman"/>
            <w:bCs/>
            <w:sz w:val="28"/>
            <w:szCs w:val="28"/>
          </w:rPr>
          <w:t>150 мм</w:t>
        </w:r>
      </w:smartTag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Реконструкцию встроенных нежилых (жилых) помещений, независимо от форм собственности, расположенных в цокольных, подвальных и первых этажах зданий, необходимо осуществлять при условии проведения до начала проектных работ по реконструкции обследования несущих конструкций здания с целью определения возможности проведения реконструкции, при наличии положительного заключения экспертизы проектной документации, проведенной юридическим лицом, аккредитованным на право проведения негосударственной экспертизы соответствующего вида.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реконструкции встроенных нежилых (жилых) помещений, независимо от форм собственности, расположенных в цокольных, подвальных и первых этажах зданий, не допускается проведение работ, которые могут привести к снижению несущей способности и устойчивости здания, возникновению аварийных ситуаций, в том числе: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отрывка фундаментов либо котлованов в подвальной части здания ниже отметки заложения фундаментов;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разрушение несущих и самонесущих конструкций здания;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демонтаж ограждающих конструкций здания, за исключением мест размещения оконных проемов.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исторической части города, в особенности в зданиях, выходящих на центральные улицы, реконструкцию встроенных помещений необходимо осуществлять при условии организации входных групп за счет внутреннего пространства с соблюдением принципа максимального сохранения архитектурного масштаба и облика зданий по улицам с сохранившейся исторической застройкой.</w:t>
      </w:r>
    </w:p>
    <w:p w:rsidR="001426F0" w:rsidRDefault="001426F0" w:rsidP="00C53235">
      <w:pPr>
        <w:tabs>
          <w:tab w:val="left" w:pos="1080"/>
        </w:tabs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проектировании объектов капитального строительства, предусматривающем размещение</w:t>
      </w:r>
      <w:r>
        <w:rPr>
          <w:bCs/>
          <w:sz w:val="28"/>
          <w:szCs w:val="28"/>
        </w:rPr>
        <w:t xml:space="preserve"> рекламных и информационных конструкций на фасадах зданий, выходящих на </w:t>
      </w:r>
      <w:r>
        <w:rPr>
          <w:rFonts w:eastAsia="Calibri"/>
          <w:sz w:val="28"/>
          <w:szCs w:val="28"/>
        </w:rPr>
        <w:t>основны</w:t>
      </w:r>
      <w:r w:rsidR="007E5729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магистральны</w:t>
      </w:r>
      <w:r w:rsidR="007E5729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улиц</w:t>
      </w:r>
      <w:r w:rsidR="007E5729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городского округа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необходимо предусматривать их размещение </w:t>
      </w:r>
      <w:r>
        <w:rPr>
          <w:bCs/>
          <w:sz w:val="28"/>
          <w:szCs w:val="28"/>
        </w:rPr>
        <w:t>во внутреннем пространстве витрин без нарушения целостности восприятия фасада здания с проведением работ по комплексному восстановлению исторического архитектурного облика здания.</w:t>
      </w:r>
    </w:p>
    <w:p w:rsidR="001426F0" w:rsidRDefault="001426F0" w:rsidP="00C53235">
      <w:pPr>
        <w:tabs>
          <w:tab w:val="left" w:pos="108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объектов капитального строительства необходимо предусматривать установку внешних блоков систем кондиционирования с соблюдением следующих правил:</w:t>
      </w:r>
    </w:p>
    <w:p w:rsidR="001426F0" w:rsidRPr="00C53235" w:rsidRDefault="001426F0" w:rsidP="00C53235">
      <w:pPr>
        <w:pStyle w:val="aff4"/>
        <w:widowControl/>
        <w:numPr>
          <w:ilvl w:val="0"/>
          <w:numId w:val="9"/>
        </w:numPr>
        <w:tabs>
          <w:tab w:val="left" w:pos="1080"/>
        </w:tabs>
        <w:suppressAutoHyphens w:val="0"/>
        <w:spacing w:line="30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3235">
        <w:rPr>
          <w:rFonts w:ascii="Times New Roman" w:eastAsia="Times New Roman" w:hAnsi="Times New Roman"/>
          <w:bCs/>
          <w:sz w:val="28"/>
          <w:szCs w:val="28"/>
          <w:lang w:eastAsia="ru-RU"/>
        </w:rPr>
        <w:t>не допускается установка кондиционеров на лицевой стороне фасадов зданий и сооружений, над пешеходными тротуарами, в проемах с выступающей частью за плоскость фасада без специальных ограждений;</w:t>
      </w:r>
    </w:p>
    <w:p w:rsidR="001426F0" w:rsidRPr="00C53235" w:rsidRDefault="001426F0" w:rsidP="00C53235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0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53235">
        <w:rPr>
          <w:bCs/>
          <w:sz w:val="28"/>
          <w:szCs w:val="28"/>
        </w:rPr>
        <w:t>не допускается установка кондиционеров на дворовых и боковых фасадах, просматриваемых с основных магистральных улиц городского округа (за исключением размещения на лоджиях и балконах);</w:t>
      </w:r>
    </w:p>
    <w:p w:rsidR="001426F0" w:rsidRDefault="001426F0" w:rsidP="00C53235">
      <w:pPr>
        <w:numPr>
          <w:ilvl w:val="0"/>
          <w:numId w:val="9"/>
        </w:numPr>
        <w:tabs>
          <w:tab w:val="left" w:pos="1080"/>
        </w:tabs>
        <w:spacing w:line="300" w:lineRule="auto"/>
        <w:ind w:left="0" w:firstLine="709"/>
        <w:contextualSpacing/>
        <w:jc w:val="both"/>
        <w:rPr>
          <w:sz w:val="28"/>
          <w:szCs w:val="28"/>
        </w:rPr>
      </w:pPr>
      <w:r w:rsidRPr="00C53235">
        <w:rPr>
          <w:bCs/>
          <w:sz w:val="28"/>
          <w:szCs w:val="28"/>
        </w:rPr>
        <w:t>разрешается размещать кондиционеры на кровле</w:t>
      </w:r>
      <w:r>
        <w:rPr>
          <w:sz w:val="28"/>
          <w:szCs w:val="28"/>
        </w:rPr>
        <w:t xml:space="preserve"> зданий, на дворовых фасадах, в оконных проемах, на лоджиях. </w:t>
      </w:r>
    </w:p>
    <w:p w:rsidR="001426F0" w:rsidRDefault="001426F0" w:rsidP="00C53235">
      <w:pPr>
        <w:tabs>
          <w:tab w:val="left" w:pos="1080"/>
        </w:tabs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 склоновых территориях городского округа, подверженных оползневым процессам, необходимо предусматривать упорядочение поверхностного стока, перехват потоков грунтовых вод, предохранение естественного контрфорса оползневого массива от разрушения, повышение устойчивости откоса механическими и физико-химическими средствами, террасирование склонов, посадку зеленых насаждений. Противооползневые мероприятия следует осуществлять на основе комплексного изучения геологических и гидрогеологических условий.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1426F0" w:rsidRDefault="001426F0" w:rsidP="00410AD2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1426F0" w:rsidRPr="00C53235" w:rsidRDefault="001426F0" w:rsidP="00C53235">
      <w:pPr>
        <w:tabs>
          <w:tab w:val="left" w:pos="1080"/>
        </w:tabs>
        <w:autoSpaceDE w:val="0"/>
        <w:autoSpaceDN w:val="0"/>
        <w:adjustRightInd w:val="0"/>
        <w:spacing w:before="240" w:line="300" w:lineRule="auto"/>
        <w:ind w:left="720" w:hanging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Глава 2.</w:t>
      </w:r>
      <w:r>
        <w:rPr>
          <w:bCs/>
          <w:sz w:val="28"/>
          <w:szCs w:val="28"/>
        </w:rPr>
        <w:tab/>
      </w:r>
      <w:r w:rsidRPr="00C53235">
        <w:rPr>
          <w:b/>
          <w:bCs/>
          <w:sz w:val="28"/>
          <w:szCs w:val="28"/>
        </w:rPr>
        <w:t>Материалы по обоснованию расчетных показателей, содержащихся в основной части местных нормативов</w:t>
      </w:r>
    </w:p>
    <w:p w:rsidR="001426F0" w:rsidRPr="00C53235" w:rsidRDefault="001426F0" w:rsidP="00C53235">
      <w:pPr>
        <w:pStyle w:val="ConsPlusNormal"/>
        <w:spacing w:before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35">
        <w:rPr>
          <w:rFonts w:ascii="Times New Roman" w:hAnsi="Times New Roman" w:cs="Times New Roman"/>
          <w:sz w:val="28"/>
          <w:szCs w:val="28"/>
        </w:rPr>
        <w:t>1. При подготовке местных нормативов градостроительного проектирования использованы следующие материалы и документы:</w:t>
      </w:r>
    </w:p>
    <w:p w:rsidR="001426F0" w:rsidRPr="00C53235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35">
        <w:rPr>
          <w:rFonts w:ascii="Times New Roman" w:hAnsi="Times New Roman" w:cs="Times New Roman"/>
          <w:sz w:val="28"/>
          <w:szCs w:val="28"/>
        </w:rPr>
        <w:t>1) показатели социально-экономического развития городского округа город Воронеж:</w:t>
      </w:r>
    </w:p>
    <w:p w:rsidR="001426F0" w:rsidRPr="00C53235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3235">
        <w:rPr>
          <w:rFonts w:ascii="Times New Roman" w:hAnsi="Times New Roman" w:cs="Times New Roman"/>
          <w:sz w:val="28"/>
          <w:szCs w:val="28"/>
        </w:rPr>
        <w:t xml:space="preserve">прогнозная численность населения на 2020 год составит </w:t>
      </w:r>
      <w:r w:rsidR="00883225">
        <w:rPr>
          <w:rFonts w:ascii="Times New Roman" w:eastAsia="Calibri" w:hAnsi="Times New Roman" w:cs="Times New Roman"/>
          <w:sz w:val="28"/>
          <w:szCs w:val="28"/>
          <w:lang w:eastAsia="en-US"/>
        </w:rPr>
        <w:t>50,0 тыс</w:t>
      </w:r>
      <w:r w:rsidRPr="00C53235">
        <w:rPr>
          <w:rFonts w:ascii="Times New Roman" w:eastAsia="Calibri" w:hAnsi="Times New Roman" w:cs="Times New Roman"/>
          <w:sz w:val="28"/>
          <w:szCs w:val="28"/>
          <w:lang w:eastAsia="en-US"/>
        </w:rPr>
        <w:t>. человек</w:t>
      </w:r>
      <w:r w:rsidRPr="00C53235">
        <w:rPr>
          <w:rFonts w:ascii="Times New Roman" w:hAnsi="Times New Roman" w:cs="Times New Roman"/>
          <w:sz w:val="28"/>
          <w:szCs w:val="28"/>
        </w:rPr>
        <w:t>;</w:t>
      </w:r>
    </w:p>
    <w:p w:rsidR="001426F0" w:rsidRPr="00C53235" w:rsidRDefault="001426F0" w:rsidP="00FA4ED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53235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Pr="00C53235">
        <w:rPr>
          <w:rFonts w:ascii="Times New Roman" w:hAnsi="Times New Roman" w:cs="Times New Roman"/>
          <w:sz w:val="28"/>
          <w:szCs w:val="28"/>
          <w:lang w:eastAsia="ar-SA"/>
        </w:rPr>
        <w:t xml:space="preserve">жилищный фонд </w:t>
      </w:r>
      <w:r w:rsidRPr="00C53235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FA4EDF">
        <w:rPr>
          <w:rFonts w:ascii="Times New Roman" w:hAnsi="Times New Roman" w:cs="Times New Roman"/>
          <w:sz w:val="28"/>
          <w:szCs w:val="28"/>
          <w:lang w:eastAsia="ar-SA"/>
        </w:rPr>
        <w:t>составит 500</w:t>
      </w:r>
      <w:r w:rsidRPr="00C53235">
        <w:rPr>
          <w:rFonts w:ascii="Times New Roman" w:hAnsi="Times New Roman" w:cs="Times New Roman"/>
          <w:sz w:val="28"/>
          <w:szCs w:val="28"/>
          <w:lang w:eastAsia="ar-SA"/>
        </w:rPr>
        <w:t>,0 тыс. кв.м. общей площади</w:t>
      </w:r>
      <w:r w:rsidRPr="00C53235">
        <w:rPr>
          <w:rFonts w:ascii="Times New Roman" w:hAnsi="Times New Roman" w:cs="Times New Roman"/>
          <w:sz w:val="28"/>
          <w:szCs w:val="28"/>
        </w:rPr>
        <w:t>;</w:t>
      </w:r>
    </w:p>
    <w:p w:rsidR="001426F0" w:rsidRPr="00C53235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35">
        <w:rPr>
          <w:rFonts w:ascii="Times New Roman" w:hAnsi="Times New Roman" w:cs="Times New Roman"/>
          <w:sz w:val="28"/>
          <w:szCs w:val="28"/>
        </w:rPr>
        <w:t xml:space="preserve">планируемый уровень жилищной обеспеченности на 2020 год - </w:t>
      </w:r>
      <w:r w:rsidR="00100F13">
        <w:rPr>
          <w:rFonts w:ascii="Times New Roman" w:hAnsi="Times New Roman" w:cs="Times New Roman"/>
          <w:sz w:val="28"/>
          <w:szCs w:val="28"/>
        </w:rPr>
        <w:br/>
      </w:r>
      <w:r w:rsidRPr="00C53235">
        <w:rPr>
          <w:rFonts w:ascii="Times New Roman" w:hAnsi="Times New Roman" w:cs="Times New Roman"/>
          <w:sz w:val="28"/>
          <w:szCs w:val="28"/>
        </w:rPr>
        <w:t>30 кв. м/чел.;</w:t>
      </w:r>
    </w:p>
    <w:p w:rsidR="001426F0" w:rsidRPr="00C53235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35">
        <w:rPr>
          <w:rFonts w:ascii="Times New Roman" w:hAnsi="Times New Roman" w:cs="Times New Roman"/>
          <w:sz w:val="28"/>
          <w:szCs w:val="28"/>
        </w:rPr>
        <w:t>2) нормативные правовые акты:</w:t>
      </w:r>
    </w:p>
    <w:p w:rsidR="001426F0" w:rsidRPr="00C53235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35">
        <w:rPr>
          <w:rFonts w:ascii="Times New Roman" w:hAnsi="Times New Roman" w:cs="Times New Roman"/>
          <w:sz w:val="28"/>
          <w:szCs w:val="28"/>
        </w:rPr>
        <w:t>3) нормативная и методическая литература:</w:t>
      </w:r>
    </w:p>
    <w:p w:rsidR="001426F0" w:rsidRDefault="00040682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82">
        <w:rPr>
          <w:rFonts w:ascii="Times New Roman" w:hAnsi="Times New Roman" w:cs="Times New Roman"/>
          <w:sz w:val="28"/>
          <w:szCs w:val="28"/>
        </w:rPr>
        <w:t>«</w:t>
      </w:r>
      <w:hyperlink r:id="rId13" w:tooltip="Ссылка на КонсультантПлюс" w:history="1">
        <w:r w:rsidR="001426F0" w:rsidRPr="00C53235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СП 42.13330.2011</w:t>
        </w:r>
      </w:hyperlink>
      <w:r w:rsidR="001426F0" w:rsidRPr="00C53235">
        <w:rPr>
          <w:rFonts w:ascii="Times New Roman" w:hAnsi="Times New Roman" w:cs="Times New Roman"/>
          <w:sz w:val="28"/>
          <w:szCs w:val="28"/>
        </w:rPr>
        <w:t xml:space="preserve">. Свод правил. Градостроительство. Планировка и застройка городских и сельских поселений. Актуализированная редакция СНиП 2.07.01-89*», утвержден Приказом Министерства регионального развития Российской Федерации от 28 декабря 2010 года </w:t>
      </w:r>
      <w:r w:rsidR="00C53235">
        <w:rPr>
          <w:rFonts w:ascii="Times New Roman" w:hAnsi="Times New Roman" w:cs="Times New Roman"/>
          <w:sz w:val="28"/>
          <w:szCs w:val="28"/>
        </w:rPr>
        <w:t>№</w:t>
      </w:r>
      <w:r w:rsidR="001426F0" w:rsidRPr="00C53235">
        <w:rPr>
          <w:rFonts w:ascii="Times New Roman" w:hAnsi="Times New Roman" w:cs="Times New Roman"/>
          <w:sz w:val="28"/>
          <w:szCs w:val="28"/>
        </w:rPr>
        <w:t xml:space="preserve"> 820;</w:t>
      </w:r>
    </w:p>
    <w:p w:rsidR="00040682" w:rsidRDefault="0052482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0682">
        <w:rPr>
          <w:rFonts w:ascii="Times New Roman" w:hAnsi="Times New Roman" w:cs="Times New Roman"/>
          <w:sz w:val="28"/>
          <w:szCs w:val="28"/>
        </w:rPr>
        <w:t xml:space="preserve">СП 31.13330.2012. Свод правил. Водоснабжение. Наружные сети и сооружения. Актуализированная редакция СНиП 2.04.02-84*», </w:t>
      </w:r>
      <w:r w:rsidR="00C1381B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  <w:r w:rsidR="00C1381B" w:rsidRPr="00C53235">
        <w:rPr>
          <w:rFonts w:ascii="Times New Roman" w:hAnsi="Times New Roman" w:cs="Times New Roman"/>
          <w:sz w:val="28"/>
          <w:szCs w:val="28"/>
        </w:rPr>
        <w:t xml:space="preserve">Министерства регионального развития Российской Федерации </w:t>
      </w:r>
      <w:r w:rsidR="00C1381B">
        <w:rPr>
          <w:rFonts w:ascii="Times New Roman" w:hAnsi="Times New Roman" w:cs="Times New Roman"/>
          <w:sz w:val="28"/>
          <w:szCs w:val="28"/>
        </w:rPr>
        <w:br/>
        <w:t>от 29 декабря 2011</w:t>
      </w:r>
      <w:r w:rsidR="00E42F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381B">
        <w:rPr>
          <w:rFonts w:ascii="Times New Roman" w:hAnsi="Times New Roman" w:cs="Times New Roman"/>
          <w:sz w:val="28"/>
          <w:szCs w:val="28"/>
        </w:rPr>
        <w:t xml:space="preserve"> № 635/14;</w:t>
      </w:r>
    </w:p>
    <w:p w:rsidR="00C1381B" w:rsidRPr="00C53235" w:rsidRDefault="0052482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381B">
        <w:rPr>
          <w:rFonts w:ascii="Times New Roman" w:hAnsi="Times New Roman" w:cs="Times New Roman"/>
          <w:sz w:val="28"/>
          <w:szCs w:val="28"/>
        </w:rPr>
        <w:t>СП 30.13330.2012. Свод правил. Внутренний водопровод и канализация зданий. Актуализированная редакция СНиП 2.04.02-8</w:t>
      </w:r>
      <w:r w:rsidR="008703BB">
        <w:rPr>
          <w:rFonts w:ascii="Times New Roman" w:hAnsi="Times New Roman" w:cs="Times New Roman"/>
          <w:sz w:val="28"/>
          <w:szCs w:val="28"/>
        </w:rPr>
        <w:t>5</w:t>
      </w:r>
      <w:r w:rsidR="00C1381B">
        <w:rPr>
          <w:rFonts w:ascii="Times New Roman" w:hAnsi="Times New Roman" w:cs="Times New Roman"/>
          <w:sz w:val="28"/>
          <w:szCs w:val="28"/>
        </w:rPr>
        <w:t xml:space="preserve">*», </w:t>
      </w:r>
      <w:r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  <w:r w:rsidRPr="00C53235">
        <w:rPr>
          <w:rFonts w:ascii="Times New Roman" w:hAnsi="Times New Roman" w:cs="Times New Roman"/>
          <w:sz w:val="28"/>
          <w:szCs w:val="28"/>
        </w:rPr>
        <w:t xml:space="preserve">Министерства регионального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29 декабря 2011</w:t>
      </w:r>
      <w:r w:rsidR="00E42F8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626.</w:t>
      </w:r>
    </w:p>
    <w:p w:rsidR="001426F0" w:rsidRPr="00C53235" w:rsidRDefault="001426F0" w:rsidP="00C53235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C53235">
        <w:rPr>
          <w:sz w:val="28"/>
          <w:szCs w:val="28"/>
        </w:rPr>
        <w:lastRenderedPageBreak/>
        <w:t>Региональные нормативы градостроител</w:t>
      </w:r>
      <w:r w:rsidR="00FA4EDF">
        <w:rPr>
          <w:sz w:val="28"/>
          <w:szCs w:val="28"/>
        </w:rPr>
        <w:t>ьного проектирования Орловсой</w:t>
      </w:r>
      <w:r w:rsidRPr="00C53235">
        <w:rPr>
          <w:sz w:val="28"/>
          <w:szCs w:val="28"/>
        </w:rPr>
        <w:t xml:space="preserve"> области, утвержденные приказом </w:t>
      </w:r>
      <w:r w:rsidR="00453CC9">
        <w:rPr>
          <w:sz w:val="28"/>
          <w:szCs w:val="28"/>
        </w:rPr>
        <w:t>управления</w:t>
      </w:r>
      <w:r w:rsidRPr="00C53235">
        <w:rPr>
          <w:sz w:val="28"/>
          <w:szCs w:val="28"/>
        </w:rPr>
        <w:t xml:space="preserve"> архитектуры и </w:t>
      </w:r>
      <w:r w:rsidR="00453CC9">
        <w:rPr>
          <w:sz w:val="28"/>
          <w:szCs w:val="28"/>
        </w:rPr>
        <w:t>градостроительства</w:t>
      </w:r>
      <w:r w:rsidR="00FA4EDF">
        <w:rPr>
          <w:sz w:val="28"/>
          <w:szCs w:val="28"/>
        </w:rPr>
        <w:t xml:space="preserve"> Орловской</w:t>
      </w:r>
      <w:r w:rsidRPr="00C53235">
        <w:rPr>
          <w:sz w:val="28"/>
          <w:szCs w:val="28"/>
        </w:rPr>
        <w:t xml:space="preserve"> области от </w:t>
      </w:r>
      <w:r w:rsidR="00FA4EDF">
        <w:rPr>
          <w:rFonts w:eastAsia="Calibri"/>
          <w:sz w:val="28"/>
          <w:szCs w:val="28"/>
          <w:lang w:eastAsia="en-US"/>
        </w:rPr>
        <w:t>______ №_____________</w:t>
      </w:r>
      <w:r w:rsidRPr="00C53235">
        <w:rPr>
          <w:sz w:val="28"/>
          <w:szCs w:val="28"/>
        </w:rPr>
        <w:t>.</w:t>
      </w:r>
    </w:p>
    <w:p w:rsidR="001426F0" w:rsidRDefault="001426F0" w:rsidP="001426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426F0" w:rsidRDefault="001426F0" w:rsidP="00C53235">
      <w:pPr>
        <w:autoSpaceDE w:val="0"/>
        <w:autoSpaceDN w:val="0"/>
        <w:adjustRightInd w:val="0"/>
        <w:spacing w:line="300" w:lineRule="auto"/>
        <w:ind w:left="720" w:hanging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Глава 3.</w:t>
      </w:r>
      <w:r>
        <w:rPr>
          <w:b/>
          <w:bCs/>
          <w:sz w:val="28"/>
          <w:szCs w:val="28"/>
        </w:rPr>
        <w:tab/>
        <w:t>Правила и область применения расчетных показателей, содержащихся в основной части местных нормативов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Местные нормативы градостроительного проектирования г</w:t>
      </w:r>
      <w:r w:rsidR="00FA4EDF">
        <w:rPr>
          <w:rFonts w:ascii="Times New Roman" w:hAnsi="Times New Roman" w:cs="Times New Roman"/>
          <w:sz w:val="28"/>
          <w:szCs w:val="28"/>
        </w:rPr>
        <w:t>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являются средством регулирования градостроительной деятельности органами местного самоуправления</w:t>
      </w:r>
      <w:r w:rsidR="00FA4EDF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на основе требований законодательства Ро</w:t>
      </w:r>
      <w:r w:rsidR="00FA4EDF">
        <w:rPr>
          <w:rFonts w:ascii="Times New Roman" w:hAnsi="Times New Roman" w:cs="Times New Roman"/>
          <w:sz w:val="28"/>
          <w:szCs w:val="28"/>
        </w:rPr>
        <w:t>ссийской Федерации и Орловской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с целью создания благоприятных условий жизнедеятельности населения.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Местные нормативы градостроительного проектирования</w:t>
      </w:r>
      <w:r w:rsidR="00FA4EDF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территорий и показателями пространственного развития территорий.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Местные нормативы градостроительного проектирования</w:t>
      </w:r>
      <w:r w:rsidR="00FA4EDF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при подготовке, согласовании, экспертизе и утверждении предусмотренных Градостроительным </w:t>
      </w:r>
      <w:hyperlink r:id="rId14" w:history="1">
        <w:r w:rsidRPr="00C532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Генерального плана городского о</w:t>
      </w:r>
      <w:r w:rsidR="00FA4EDF">
        <w:rPr>
          <w:rFonts w:ascii="Times New Roman" w:hAnsi="Times New Roman" w:cs="Times New Roman"/>
          <w:sz w:val="28"/>
          <w:szCs w:val="28"/>
        </w:rPr>
        <w:t>круга город Ливны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 землепользования и застройки</w:t>
      </w:r>
      <w:r w:rsidR="00FA4EDF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документации по планировке территории (проектов планировки территории, проектов межевания территории, градостроительных планов земельных участков);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документации по развитию застроенных территорий;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документации архитектурно-строительного проектирования.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Настоящие местные нормативы градостроительного проектирования</w:t>
      </w:r>
      <w:r w:rsidR="00FA4EDF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 обязательны для всех субъектов градостроительной деятельности, осуществляющих свою деятельность на территории</w:t>
      </w:r>
      <w:r w:rsidR="00FA4EDF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1426F0" w:rsidRDefault="001426F0" w:rsidP="00C5323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вопросам, не рассматриваемым в местных нормативах градостроительного проектирования</w:t>
      </w:r>
      <w:r w:rsidR="00FA4EDF">
        <w:rPr>
          <w:rFonts w:ascii="Times New Roman" w:hAnsi="Times New Roman" w:cs="Times New Roman"/>
          <w:sz w:val="28"/>
          <w:szCs w:val="28"/>
        </w:rPr>
        <w:t xml:space="preserve"> городского округа город Ливны</w:t>
      </w:r>
      <w:r>
        <w:rPr>
          <w:rFonts w:ascii="Times New Roman" w:hAnsi="Times New Roman" w:cs="Times New Roman"/>
          <w:sz w:val="28"/>
          <w:szCs w:val="28"/>
        </w:rPr>
        <w:t xml:space="preserve">, следует руководствоваться законами, нормативными 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Ро</w:t>
      </w:r>
      <w:r w:rsidR="00FA4EDF">
        <w:rPr>
          <w:rFonts w:ascii="Times New Roman" w:hAnsi="Times New Roman" w:cs="Times New Roman"/>
          <w:sz w:val="28"/>
          <w:szCs w:val="28"/>
        </w:rPr>
        <w:t>ссийской Федерации и Орловской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A6A7F" w:rsidRDefault="00DA6A7F" w:rsidP="007B1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038" w:rsidRDefault="00572038" w:rsidP="007B1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038" w:rsidRPr="00DA6A7F" w:rsidRDefault="00572038" w:rsidP="007B1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C73" w:rsidRDefault="007B1C73" w:rsidP="007B1C73">
      <w:pPr>
        <w:autoSpaceDE w:val="0"/>
        <w:autoSpaceDN w:val="0"/>
        <w:adjustRightInd w:val="0"/>
        <w:spacing w:after="360"/>
        <w:ind w:right="-16"/>
        <w:jc w:val="both"/>
        <w:rPr>
          <w:b/>
          <w:sz w:val="2"/>
          <w:szCs w:val="2"/>
        </w:rPr>
      </w:pPr>
      <w:r>
        <w:rPr>
          <w:b/>
          <w:bCs/>
          <w:sz w:val="28"/>
          <w:szCs w:val="28"/>
        </w:rPr>
        <w:t>Глава городского округа</w:t>
      </w:r>
      <w:r>
        <w:rPr>
          <w:b/>
          <w:sz w:val="28"/>
          <w:szCs w:val="28"/>
        </w:rPr>
        <w:t xml:space="preserve"> Председатель </w:t>
      </w:r>
      <w:r w:rsidR="00FA4EDF">
        <w:rPr>
          <w:b/>
          <w:sz w:val="28"/>
          <w:szCs w:val="28"/>
        </w:rPr>
        <w:t>Ливенского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город Воронеж</w:t>
      </w:r>
      <w:r w:rsidR="00FA4EDF">
        <w:rPr>
          <w:b/>
          <w:sz w:val="28"/>
          <w:szCs w:val="28"/>
        </w:rPr>
        <w:t xml:space="preserve"> городского Совета</w:t>
      </w:r>
      <w:r>
        <w:rPr>
          <w:b/>
          <w:sz w:val="28"/>
          <w:szCs w:val="28"/>
        </w:rPr>
        <w:br/>
      </w:r>
    </w:p>
    <w:p w:rsidR="007B1C73" w:rsidRPr="007B1C73" w:rsidRDefault="00FA4EDF" w:rsidP="007B1C73">
      <w:pPr>
        <w:ind w:firstLine="1980"/>
        <w:jc w:val="both"/>
        <w:rPr>
          <w:b/>
          <w:sz w:val="2"/>
          <w:szCs w:val="2"/>
        </w:rPr>
      </w:pPr>
      <w:r>
        <w:rPr>
          <w:b/>
          <w:bCs/>
          <w:sz w:val="28"/>
          <w:szCs w:val="28"/>
        </w:rPr>
        <w:t>Н.В.Злобин</w:t>
      </w:r>
      <w:r>
        <w:rPr>
          <w:b/>
          <w:sz w:val="28"/>
          <w:szCs w:val="28"/>
        </w:rPr>
        <w:t xml:space="preserve">                                                   Е.Н. Конищева</w:t>
      </w:r>
      <w:r w:rsidR="007B1C73">
        <w:rPr>
          <w:b/>
          <w:sz w:val="28"/>
          <w:szCs w:val="28"/>
        </w:rPr>
        <w:br/>
      </w:r>
    </w:p>
    <w:p w:rsidR="00A24B17" w:rsidRPr="00062C2D" w:rsidRDefault="00A24B17" w:rsidP="000D2135">
      <w:pPr>
        <w:pStyle w:val="ConsPlusNormal"/>
        <w:ind w:left="5580" w:firstLine="0"/>
        <w:rPr>
          <w:sz w:val="2"/>
          <w:szCs w:val="2"/>
        </w:rPr>
      </w:pPr>
    </w:p>
    <w:sectPr w:rsidR="00A24B17" w:rsidRPr="00062C2D" w:rsidSect="001C6B16">
      <w:headerReference w:type="even" r:id="rId15"/>
      <w:headerReference w:type="default" r:id="rId16"/>
      <w:pgSz w:w="11906" w:h="16838"/>
      <w:pgMar w:top="851" w:right="567" w:bottom="340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94" w:rsidRDefault="00760694">
      <w:r>
        <w:separator/>
      </w:r>
    </w:p>
  </w:endnote>
  <w:endnote w:type="continuationSeparator" w:id="0">
    <w:p w:rsidR="00760694" w:rsidRDefault="007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94" w:rsidRDefault="00760694">
      <w:r>
        <w:separator/>
      </w:r>
    </w:p>
  </w:footnote>
  <w:footnote w:type="continuationSeparator" w:id="0">
    <w:p w:rsidR="00760694" w:rsidRDefault="0076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25" w:rsidRDefault="00883225" w:rsidP="0076121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3225" w:rsidRDefault="0088322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25" w:rsidRDefault="00883225" w:rsidP="0076121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56">
      <w:rPr>
        <w:rStyle w:val="a9"/>
        <w:noProof/>
      </w:rPr>
      <w:t>2</w:t>
    </w:r>
    <w:r>
      <w:rPr>
        <w:rStyle w:val="a9"/>
      </w:rPr>
      <w:fldChar w:fldCharType="end"/>
    </w:r>
  </w:p>
  <w:p w:rsidR="00883225" w:rsidRDefault="00883225" w:rsidP="00D2278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68FA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942BF"/>
    <w:multiLevelType w:val="hybridMultilevel"/>
    <w:tmpl w:val="AFE8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D76F2C"/>
    <w:multiLevelType w:val="multilevel"/>
    <w:tmpl w:val="04190023"/>
    <w:name w:val="WW8Num3222222222222222222222222222222222222222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CF61347"/>
    <w:multiLevelType w:val="hybridMultilevel"/>
    <w:tmpl w:val="8CF63502"/>
    <w:lvl w:ilvl="0" w:tplc="D800E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541703"/>
    <w:multiLevelType w:val="multilevel"/>
    <w:tmpl w:val="2162EF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44262BCE"/>
    <w:multiLevelType w:val="hybridMultilevel"/>
    <w:tmpl w:val="9042D6EC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92D22684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4361C55"/>
    <w:multiLevelType w:val="multilevel"/>
    <w:tmpl w:val="F8A6BE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57860A74"/>
    <w:multiLevelType w:val="hybridMultilevel"/>
    <w:tmpl w:val="76C00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EC"/>
    <w:rsid w:val="0001471C"/>
    <w:rsid w:val="000259B4"/>
    <w:rsid w:val="000268A5"/>
    <w:rsid w:val="00032DC7"/>
    <w:rsid w:val="00040682"/>
    <w:rsid w:val="000423C3"/>
    <w:rsid w:val="0004742E"/>
    <w:rsid w:val="00055436"/>
    <w:rsid w:val="000610F1"/>
    <w:rsid w:val="000611A0"/>
    <w:rsid w:val="00062C2D"/>
    <w:rsid w:val="00067B06"/>
    <w:rsid w:val="00070669"/>
    <w:rsid w:val="0007536F"/>
    <w:rsid w:val="00084108"/>
    <w:rsid w:val="00090BCF"/>
    <w:rsid w:val="00090CEB"/>
    <w:rsid w:val="00095184"/>
    <w:rsid w:val="000958B1"/>
    <w:rsid w:val="00096C4D"/>
    <w:rsid w:val="000A0B93"/>
    <w:rsid w:val="000A5C34"/>
    <w:rsid w:val="000A5D96"/>
    <w:rsid w:val="000B52FE"/>
    <w:rsid w:val="000C37A4"/>
    <w:rsid w:val="000D2135"/>
    <w:rsid w:val="000D2D7C"/>
    <w:rsid w:val="000E0553"/>
    <w:rsid w:val="000E44CF"/>
    <w:rsid w:val="000F4E46"/>
    <w:rsid w:val="000F68D1"/>
    <w:rsid w:val="00100F13"/>
    <w:rsid w:val="00103140"/>
    <w:rsid w:val="00112677"/>
    <w:rsid w:val="001226E1"/>
    <w:rsid w:val="00123F52"/>
    <w:rsid w:val="00124803"/>
    <w:rsid w:val="0013186D"/>
    <w:rsid w:val="00132D46"/>
    <w:rsid w:val="00134B8B"/>
    <w:rsid w:val="00134E18"/>
    <w:rsid w:val="00135FA0"/>
    <w:rsid w:val="001426F0"/>
    <w:rsid w:val="00152551"/>
    <w:rsid w:val="001610F4"/>
    <w:rsid w:val="00170BDD"/>
    <w:rsid w:val="00172C9F"/>
    <w:rsid w:val="00186DD3"/>
    <w:rsid w:val="00194EDE"/>
    <w:rsid w:val="00195320"/>
    <w:rsid w:val="001956F7"/>
    <w:rsid w:val="001A046E"/>
    <w:rsid w:val="001A07A3"/>
    <w:rsid w:val="001A36DC"/>
    <w:rsid w:val="001A4A64"/>
    <w:rsid w:val="001C65AE"/>
    <w:rsid w:val="001C6B16"/>
    <w:rsid w:val="001D22E9"/>
    <w:rsid w:val="001D44E4"/>
    <w:rsid w:val="00212A44"/>
    <w:rsid w:val="00222175"/>
    <w:rsid w:val="00225D90"/>
    <w:rsid w:val="00244B82"/>
    <w:rsid w:val="00246E1A"/>
    <w:rsid w:val="00250701"/>
    <w:rsid w:val="00255971"/>
    <w:rsid w:val="002605AD"/>
    <w:rsid w:val="00261180"/>
    <w:rsid w:val="00262551"/>
    <w:rsid w:val="00285068"/>
    <w:rsid w:val="002931F0"/>
    <w:rsid w:val="0029583B"/>
    <w:rsid w:val="002A5898"/>
    <w:rsid w:val="002B057A"/>
    <w:rsid w:val="002B3412"/>
    <w:rsid w:val="002B5A83"/>
    <w:rsid w:val="002C038A"/>
    <w:rsid w:val="002C0E71"/>
    <w:rsid w:val="002D6C8E"/>
    <w:rsid w:val="002E6EDB"/>
    <w:rsid w:val="002F29F8"/>
    <w:rsid w:val="002F37F5"/>
    <w:rsid w:val="002F47D7"/>
    <w:rsid w:val="002F4807"/>
    <w:rsid w:val="002F6A1C"/>
    <w:rsid w:val="002F7890"/>
    <w:rsid w:val="00302AD9"/>
    <w:rsid w:val="00303BDE"/>
    <w:rsid w:val="0030664B"/>
    <w:rsid w:val="00310E98"/>
    <w:rsid w:val="00330BB2"/>
    <w:rsid w:val="00331D7B"/>
    <w:rsid w:val="00333674"/>
    <w:rsid w:val="00335185"/>
    <w:rsid w:val="00335D29"/>
    <w:rsid w:val="00337F18"/>
    <w:rsid w:val="003437E9"/>
    <w:rsid w:val="00345509"/>
    <w:rsid w:val="003509D2"/>
    <w:rsid w:val="00353642"/>
    <w:rsid w:val="003556CA"/>
    <w:rsid w:val="00363D5D"/>
    <w:rsid w:val="00371D71"/>
    <w:rsid w:val="00373C7E"/>
    <w:rsid w:val="0038285C"/>
    <w:rsid w:val="00393108"/>
    <w:rsid w:val="003A0C72"/>
    <w:rsid w:val="003A48E2"/>
    <w:rsid w:val="003B0DEA"/>
    <w:rsid w:val="003B1129"/>
    <w:rsid w:val="003B3D3E"/>
    <w:rsid w:val="003B7CCE"/>
    <w:rsid w:val="003C1491"/>
    <w:rsid w:val="003D4FDE"/>
    <w:rsid w:val="003E1A60"/>
    <w:rsid w:val="003E27BA"/>
    <w:rsid w:val="003E3FFC"/>
    <w:rsid w:val="003E5F17"/>
    <w:rsid w:val="003E78D1"/>
    <w:rsid w:val="003F2558"/>
    <w:rsid w:val="003F34B2"/>
    <w:rsid w:val="003F697F"/>
    <w:rsid w:val="004023BB"/>
    <w:rsid w:val="00410AD2"/>
    <w:rsid w:val="00420152"/>
    <w:rsid w:val="004233CD"/>
    <w:rsid w:val="0044491A"/>
    <w:rsid w:val="004525FE"/>
    <w:rsid w:val="00453CC9"/>
    <w:rsid w:val="004627A0"/>
    <w:rsid w:val="00466AF4"/>
    <w:rsid w:val="00467FD8"/>
    <w:rsid w:val="00476AC3"/>
    <w:rsid w:val="004777E4"/>
    <w:rsid w:val="00490A89"/>
    <w:rsid w:val="00491BB9"/>
    <w:rsid w:val="00493397"/>
    <w:rsid w:val="00495091"/>
    <w:rsid w:val="004A5D48"/>
    <w:rsid w:val="004B56FF"/>
    <w:rsid w:val="004C6DB4"/>
    <w:rsid w:val="004D01BC"/>
    <w:rsid w:val="004E1083"/>
    <w:rsid w:val="004F29FC"/>
    <w:rsid w:val="004F5569"/>
    <w:rsid w:val="005001C7"/>
    <w:rsid w:val="005059D4"/>
    <w:rsid w:val="00506CBD"/>
    <w:rsid w:val="00507691"/>
    <w:rsid w:val="0051761B"/>
    <w:rsid w:val="0052197D"/>
    <w:rsid w:val="0052371B"/>
    <w:rsid w:val="00524820"/>
    <w:rsid w:val="00525257"/>
    <w:rsid w:val="00525A1E"/>
    <w:rsid w:val="00525C0A"/>
    <w:rsid w:val="005262E5"/>
    <w:rsid w:val="00526313"/>
    <w:rsid w:val="00531949"/>
    <w:rsid w:val="00542B3E"/>
    <w:rsid w:val="00547292"/>
    <w:rsid w:val="00550DCC"/>
    <w:rsid w:val="0055210D"/>
    <w:rsid w:val="005529CB"/>
    <w:rsid w:val="0055340D"/>
    <w:rsid w:val="00566762"/>
    <w:rsid w:val="00572038"/>
    <w:rsid w:val="00575D37"/>
    <w:rsid w:val="00577FFE"/>
    <w:rsid w:val="00583843"/>
    <w:rsid w:val="005844C9"/>
    <w:rsid w:val="005859CF"/>
    <w:rsid w:val="00591D60"/>
    <w:rsid w:val="005A0B91"/>
    <w:rsid w:val="005A3033"/>
    <w:rsid w:val="005A4EF7"/>
    <w:rsid w:val="005A788F"/>
    <w:rsid w:val="005B04A4"/>
    <w:rsid w:val="005B05C9"/>
    <w:rsid w:val="005B09B1"/>
    <w:rsid w:val="005B2B4D"/>
    <w:rsid w:val="005B4659"/>
    <w:rsid w:val="005C434B"/>
    <w:rsid w:val="005C73A4"/>
    <w:rsid w:val="005D0D0A"/>
    <w:rsid w:val="005D0FCF"/>
    <w:rsid w:val="005D6AD5"/>
    <w:rsid w:val="005E656C"/>
    <w:rsid w:val="005E6CEC"/>
    <w:rsid w:val="005F06C0"/>
    <w:rsid w:val="005F78D6"/>
    <w:rsid w:val="005F7A24"/>
    <w:rsid w:val="00602BBE"/>
    <w:rsid w:val="00606175"/>
    <w:rsid w:val="00611AC0"/>
    <w:rsid w:val="00611DE5"/>
    <w:rsid w:val="00613A61"/>
    <w:rsid w:val="0061643C"/>
    <w:rsid w:val="00617E3E"/>
    <w:rsid w:val="006200FD"/>
    <w:rsid w:val="006220DB"/>
    <w:rsid w:val="00632371"/>
    <w:rsid w:val="00651A5C"/>
    <w:rsid w:val="006610DA"/>
    <w:rsid w:val="00663386"/>
    <w:rsid w:val="00667FE7"/>
    <w:rsid w:val="00671B53"/>
    <w:rsid w:val="0068003A"/>
    <w:rsid w:val="00682968"/>
    <w:rsid w:val="006871A4"/>
    <w:rsid w:val="00693790"/>
    <w:rsid w:val="006941AC"/>
    <w:rsid w:val="006955FF"/>
    <w:rsid w:val="006A01E1"/>
    <w:rsid w:val="006A629A"/>
    <w:rsid w:val="006C2332"/>
    <w:rsid w:val="006C685F"/>
    <w:rsid w:val="006D038F"/>
    <w:rsid w:val="006D4337"/>
    <w:rsid w:val="006D5D1A"/>
    <w:rsid w:val="006E269A"/>
    <w:rsid w:val="006E2FD6"/>
    <w:rsid w:val="006F322D"/>
    <w:rsid w:val="00700018"/>
    <w:rsid w:val="00703644"/>
    <w:rsid w:val="00707784"/>
    <w:rsid w:val="007100CC"/>
    <w:rsid w:val="0071080A"/>
    <w:rsid w:val="007141B1"/>
    <w:rsid w:val="00724E57"/>
    <w:rsid w:val="00724EC6"/>
    <w:rsid w:val="00736204"/>
    <w:rsid w:val="00741FE0"/>
    <w:rsid w:val="00746288"/>
    <w:rsid w:val="007507EA"/>
    <w:rsid w:val="007512D9"/>
    <w:rsid w:val="00760694"/>
    <w:rsid w:val="00761217"/>
    <w:rsid w:val="00765B60"/>
    <w:rsid w:val="0076799D"/>
    <w:rsid w:val="00770742"/>
    <w:rsid w:val="007725D7"/>
    <w:rsid w:val="00776A6B"/>
    <w:rsid w:val="007770D7"/>
    <w:rsid w:val="0079167B"/>
    <w:rsid w:val="0079196A"/>
    <w:rsid w:val="007932B2"/>
    <w:rsid w:val="00793D71"/>
    <w:rsid w:val="0079479C"/>
    <w:rsid w:val="00794C7F"/>
    <w:rsid w:val="007A49F5"/>
    <w:rsid w:val="007A5AB6"/>
    <w:rsid w:val="007B1C73"/>
    <w:rsid w:val="007B3B80"/>
    <w:rsid w:val="007C0B56"/>
    <w:rsid w:val="007C1907"/>
    <w:rsid w:val="007C406D"/>
    <w:rsid w:val="007C4794"/>
    <w:rsid w:val="007D032C"/>
    <w:rsid w:val="007D0C8F"/>
    <w:rsid w:val="007E3147"/>
    <w:rsid w:val="007E3595"/>
    <w:rsid w:val="007E5729"/>
    <w:rsid w:val="007F0DBD"/>
    <w:rsid w:val="007F1F53"/>
    <w:rsid w:val="007F3E3F"/>
    <w:rsid w:val="0080388F"/>
    <w:rsid w:val="0080550C"/>
    <w:rsid w:val="0080796E"/>
    <w:rsid w:val="00811676"/>
    <w:rsid w:val="00813CC9"/>
    <w:rsid w:val="008171CE"/>
    <w:rsid w:val="00817D0C"/>
    <w:rsid w:val="00820F36"/>
    <w:rsid w:val="0083315A"/>
    <w:rsid w:val="00836BB1"/>
    <w:rsid w:val="0084352C"/>
    <w:rsid w:val="008620B4"/>
    <w:rsid w:val="008703BB"/>
    <w:rsid w:val="00871C9F"/>
    <w:rsid w:val="00883225"/>
    <w:rsid w:val="00886047"/>
    <w:rsid w:val="00892B2A"/>
    <w:rsid w:val="008973C4"/>
    <w:rsid w:val="008A1ABD"/>
    <w:rsid w:val="008A6DE6"/>
    <w:rsid w:val="008B1CFA"/>
    <w:rsid w:val="008B52BA"/>
    <w:rsid w:val="008C1CBC"/>
    <w:rsid w:val="008C28AA"/>
    <w:rsid w:val="008D0320"/>
    <w:rsid w:val="008D1F07"/>
    <w:rsid w:val="008E39BE"/>
    <w:rsid w:val="008F11C1"/>
    <w:rsid w:val="008F4594"/>
    <w:rsid w:val="00900887"/>
    <w:rsid w:val="0091352A"/>
    <w:rsid w:val="00915E20"/>
    <w:rsid w:val="00926210"/>
    <w:rsid w:val="0093060B"/>
    <w:rsid w:val="00944C30"/>
    <w:rsid w:val="00947BDF"/>
    <w:rsid w:val="00947C60"/>
    <w:rsid w:val="00953390"/>
    <w:rsid w:val="009560E8"/>
    <w:rsid w:val="0096297D"/>
    <w:rsid w:val="00972A6B"/>
    <w:rsid w:val="00975451"/>
    <w:rsid w:val="0097575F"/>
    <w:rsid w:val="00975E37"/>
    <w:rsid w:val="009864E0"/>
    <w:rsid w:val="009876F0"/>
    <w:rsid w:val="00987839"/>
    <w:rsid w:val="00990BD2"/>
    <w:rsid w:val="00991D16"/>
    <w:rsid w:val="00995556"/>
    <w:rsid w:val="00995C23"/>
    <w:rsid w:val="009A15FB"/>
    <w:rsid w:val="009A3C63"/>
    <w:rsid w:val="009A773A"/>
    <w:rsid w:val="009B25EE"/>
    <w:rsid w:val="009B2796"/>
    <w:rsid w:val="009B3748"/>
    <w:rsid w:val="009B485D"/>
    <w:rsid w:val="009B4FC3"/>
    <w:rsid w:val="009B5136"/>
    <w:rsid w:val="009B52AA"/>
    <w:rsid w:val="009B7A04"/>
    <w:rsid w:val="009B7E0C"/>
    <w:rsid w:val="009C5052"/>
    <w:rsid w:val="009C5E8A"/>
    <w:rsid w:val="009D12F2"/>
    <w:rsid w:val="009D196A"/>
    <w:rsid w:val="009E2051"/>
    <w:rsid w:val="009E7F02"/>
    <w:rsid w:val="009F6C6A"/>
    <w:rsid w:val="00A005E3"/>
    <w:rsid w:val="00A04A5D"/>
    <w:rsid w:val="00A05EDB"/>
    <w:rsid w:val="00A06EA0"/>
    <w:rsid w:val="00A1475E"/>
    <w:rsid w:val="00A2002C"/>
    <w:rsid w:val="00A249A2"/>
    <w:rsid w:val="00A24AE0"/>
    <w:rsid w:val="00A24B17"/>
    <w:rsid w:val="00A264F2"/>
    <w:rsid w:val="00A27609"/>
    <w:rsid w:val="00A30A32"/>
    <w:rsid w:val="00A377CF"/>
    <w:rsid w:val="00A428D2"/>
    <w:rsid w:val="00A43A5A"/>
    <w:rsid w:val="00A8135E"/>
    <w:rsid w:val="00AA1E7A"/>
    <w:rsid w:val="00AB02BA"/>
    <w:rsid w:val="00AB48A6"/>
    <w:rsid w:val="00AB4E4C"/>
    <w:rsid w:val="00AB7CC6"/>
    <w:rsid w:val="00AC278B"/>
    <w:rsid w:val="00AC3BCA"/>
    <w:rsid w:val="00AC4A82"/>
    <w:rsid w:val="00AD1D25"/>
    <w:rsid w:val="00AD55EB"/>
    <w:rsid w:val="00AD63B1"/>
    <w:rsid w:val="00AD7257"/>
    <w:rsid w:val="00AD7B88"/>
    <w:rsid w:val="00AF6AB3"/>
    <w:rsid w:val="00B006D7"/>
    <w:rsid w:val="00B01AB4"/>
    <w:rsid w:val="00B01D97"/>
    <w:rsid w:val="00B0710C"/>
    <w:rsid w:val="00B074C2"/>
    <w:rsid w:val="00B11932"/>
    <w:rsid w:val="00B37DE4"/>
    <w:rsid w:val="00B47973"/>
    <w:rsid w:val="00B54419"/>
    <w:rsid w:val="00B62F00"/>
    <w:rsid w:val="00B64308"/>
    <w:rsid w:val="00B70B0A"/>
    <w:rsid w:val="00B7103F"/>
    <w:rsid w:val="00B7256F"/>
    <w:rsid w:val="00B7270D"/>
    <w:rsid w:val="00B73881"/>
    <w:rsid w:val="00B73DEA"/>
    <w:rsid w:val="00B86772"/>
    <w:rsid w:val="00B91112"/>
    <w:rsid w:val="00B931A9"/>
    <w:rsid w:val="00B938D3"/>
    <w:rsid w:val="00B95C75"/>
    <w:rsid w:val="00B963A6"/>
    <w:rsid w:val="00BA0CFB"/>
    <w:rsid w:val="00BA6596"/>
    <w:rsid w:val="00BB04DC"/>
    <w:rsid w:val="00BB5F10"/>
    <w:rsid w:val="00BC0A57"/>
    <w:rsid w:val="00BC53F5"/>
    <w:rsid w:val="00BF642F"/>
    <w:rsid w:val="00C00833"/>
    <w:rsid w:val="00C02135"/>
    <w:rsid w:val="00C12DDB"/>
    <w:rsid w:val="00C13773"/>
    <w:rsid w:val="00C1381B"/>
    <w:rsid w:val="00C2216B"/>
    <w:rsid w:val="00C224CF"/>
    <w:rsid w:val="00C34055"/>
    <w:rsid w:val="00C44006"/>
    <w:rsid w:val="00C52183"/>
    <w:rsid w:val="00C53235"/>
    <w:rsid w:val="00C54B51"/>
    <w:rsid w:val="00C5536C"/>
    <w:rsid w:val="00C55EA2"/>
    <w:rsid w:val="00C607FB"/>
    <w:rsid w:val="00C63520"/>
    <w:rsid w:val="00C71F44"/>
    <w:rsid w:val="00C74810"/>
    <w:rsid w:val="00C7667A"/>
    <w:rsid w:val="00C76F7C"/>
    <w:rsid w:val="00C770B0"/>
    <w:rsid w:val="00C812F0"/>
    <w:rsid w:val="00C86E12"/>
    <w:rsid w:val="00C876F2"/>
    <w:rsid w:val="00C90BC4"/>
    <w:rsid w:val="00C93691"/>
    <w:rsid w:val="00C95DB1"/>
    <w:rsid w:val="00C974BA"/>
    <w:rsid w:val="00CA60FB"/>
    <w:rsid w:val="00CA66F8"/>
    <w:rsid w:val="00CA7AF6"/>
    <w:rsid w:val="00CB766A"/>
    <w:rsid w:val="00CC2D31"/>
    <w:rsid w:val="00CC4ECB"/>
    <w:rsid w:val="00CC6D12"/>
    <w:rsid w:val="00CD235D"/>
    <w:rsid w:val="00CD7404"/>
    <w:rsid w:val="00CE01C5"/>
    <w:rsid w:val="00CE1655"/>
    <w:rsid w:val="00CE708B"/>
    <w:rsid w:val="00CE7826"/>
    <w:rsid w:val="00CF00B8"/>
    <w:rsid w:val="00D017FE"/>
    <w:rsid w:val="00D02466"/>
    <w:rsid w:val="00D21CDB"/>
    <w:rsid w:val="00D22787"/>
    <w:rsid w:val="00D26540"/>
    <w:rsid w:val="00D26824"/>
    <w:rsid w:val="00D27130"/>
    <w:rsid w:val="00D27550"/>
    <w:rsid w:val="00D3241B"/>
    <w:rsid w:val="00D32B44"/>
    <w:rsid w:val="00D33C32"/>
    <w:rsid w:val="00D44D3E"/>
    <w:rsid w:val="00D464AC"/>
    <w:rsid w:val="00D52C0D"/>
    <w:rsid w:val="00D540F2"/>
    <w:rsid w:val="00D54454"/>
    <w:rsid w:val="00D574C0"/>
    <w:rsid w:val="00D6071D"/>
    <w:rsid w:val="00D6225B"/>
    <w:rsid w:val="00D6479E"/>
    <w:rsid w:val="00D721E0"/>
    <w:rsid w:val="00D737FF"/>
    <w:rsid w:val="00D76395"/>
    <w:rsid w:val="00D8476A"/>
    <w:rsid w:val="00D87C4B"/>
    <w:rsid w:val="00D95108"/>
    <w:rsid w:val="00D95C67"/>
    <w:rsid w:val="00DA09EF"/>
    <w:rsid w:val="00DA0B6B"/>
    <w:rsid w:val="00DA5D74"/>
    <w:rsid w:val="00DA6770"/>
    <w:rsid w:val="00DA6A7F"/>
    <w:rsid w:val="00DB4530"/>
    <w:rsid w:val="00DB65CD"/>
    <w:rsid w:val="00DD4780"/>
    <w:rsid w:val="00DD508B"/>
    <w:rsid w:val="00DE49F9"/>
    <w:rsid w:val="00DF310A"/>
    <w:rsid w:val="00DF5AF7"/>
    <w:rsid w:val="00E0307E"/>
    <w:rsid w:val="00E03ECC"/>
    <w:rsid w:val="00E04651"/>
    <w:rsid w:val="00E07F65"/>
    <w:rsid w:val="00E12237"/>
    <w:rsid w:val="00E1356F"/>
    <w:rsid w:val="00E17E28"/>
    <w:rsid w:val="00E406B5"/>
    <w:rsid w:val="00E40B96"/>
    <w:rsid w:val="00E42F8A"/>
    <w:rsid w:val="00E47CAD"/>
    <w:rsid w:val="00E65258"/>
    <w:rsid w:val="00E654D6"/>
    <w:rsid w:val="00E659E8"/>
    <w:rsid w:val="00E679A1"/>
    <w:rsid w:val="00E67C75"/>
    <w:rsid w:val="00E70A62"/>
    <w:rsid w:val="00E7711C"/>
    <w:rsid w:val="00E80768"/>
    <w:rsid w:val="00E81EF8"/>
    <w:rsid w:val="00E849EB"/>
    <w:rsid w:val="00E93164"/>
    <w:rsid w:val="00EA17D0"/>
    <w:rsid w:val="00EB2100"/>
    <w:rsid w:val="00EB4539"/>
    <w:rsid w:val="00EC1617"/>
    <w:rsid w:val="00EC4CEA"/>
    <w:rsid w:val="00EC6B9D"/>
    <w:rsid w:val="00ED0BEE"/>
    <w:rsid w:val="00ED16DD"/>
    <w:rsid w:val="00ED6AFB"/>
    <w:rsid w:val="00EE305D"/>
    <w:rsid w:val="00EE3691"/>
    <w:rsid w:val="00EE388A"/>
    <w:rsid w:val="00EE58A3"/>
    <w:rsid w:val="00EF5490"/>
    <w:rsid w:val="00F00E46"/>
    <w:rsid w:val="00F14CA6"/>
    <w:rsid w:val="00F25E76"/>
    <w:rsid w:val="00F27E7B"/>
    <w:rsid w:val="00F30F77"/>
    <w:rsid w:val="00F34BE3"/>
    <w:rsid w:val="00F45232"/>
    <w:rsid w:val="00F46AEC"/>
    <w:rsid w:val="00F60A5B"/>
    <w:rsid w:val="00F61B22"/>
    <w:rsid w:val="00F62340"/>
    <w:rsid w:val="00F640D5"/>
    <w:rsid w:val="00F752C9"/>
    <w:rsid w:val="00F83EB2"/>
    <w:rsid w:val="00F873F5"/>
    <w:rsid w:val="00F904C5"/>
    <w:rsid w:val="00F9201F"/>
    <w:rsid w:val="00F920CB"/>
    <w:rsid w:val="00F93B96"/>
    <w:rsid w:val="00F96DB9"/>
    <w:rsid w:val="00FA08EE"/>
    <w:rsid w:val="00FA1AB3"/>
    <w:rsid w:val="00FA4EDF"/>
    <w:rsid w:val="00FB172B"/>
    <w:rsid w:val="00FB4977"/>
    <w:rsid w:val="00FC1D1B"/>
    <w:rsid w:val="00FD082F"/>
    <w:rsid w:val="00FD178E"/>
    <w:rsid w:val="00FD717B"/>
    <w:rsid w:val="00FE00DD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51C199-C324-4C2E-BC1E-ED01FF9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AE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54419"/>
    <w:pPr>
      <w:keepNext/>
      <w:jc w:val="center"/>
      <w:outlineLvl w:val="0"/>
    </w:pPr>
    <w:rPr>
      <w:rFonts w:cs="Arial"/>
      <w:b/>
      <w:bCs/>
      <w:kern w:val="32"/>
      <w:sz w:val="28"/>
      <w:szCs w:val="32"/>
      <w:lang w:eastAsia="ar-SA"/>
    </w:rPr>
  </w:style>
  <w:style w:type="paragraph" w:styleId="2">
    <w:name w:val="heading 2"/>
    <w:basedOn w:val="a1"/>
    <w:next w:val="a1"/>
    <w:qFormat/>
    <w:rsid w:val="00D54454"/>
    <w:pPr>
      <w:keepNext/>
      <w:ind w:left="5040"/>
      <w:outlineLvl w:val="1"/>
    </w:pPr>
  </w:style>
  <w:style w:type="paragraph" w:styleId="3">
    <w:name w:val="heading 3"/>
    <w:basedOn w:val="a1"/>
    <w:next w:val="a1"/>
    <w:qFormat/>
    <w:rsid w:val="00B544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B54419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1"/>
    <w:next w:val="a1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1"/>
    <w:next w:val="a1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1"/>
    <w:next w:val="a1"/>
    <w:qFormat/>
    <w:rsid w:val="00B54419"/>
    <w:p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F46AEC"/>
    <w:pPr>
      <w:widowControl w:val="0"/>
    </w:pPr>
    <w:rPr>
      <w:snapToGrid w:val="0"/>
    </w:rPr>
  </w:style>
  <w:style w:type="paragraph" w:styleId="a5">
    <w:name w:val="Subtitle"/>
    <w:basedOn w:val="a1"/>
    <w:link w:val="a6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1"/>
    <w:rsid w:val="00F46AEC"/>
    <w:pPr>
      <w:ind w:firstLine="851"/>
      <w:jc w:val="both"/>
    </w:pPr>
    <w:rPr>
      <w:sz w:val="28"/>
      <w:szCs w:val="20"/>
    </w:rPr>
  </w:style>
  <w:style w:type="paragraph" w:styleId="a7">
    <w:name w:val="header"/>
    <w:basedOn w:val="a1"/>
    <w:link w:val="a8"/>
    <w:rsid w:val="00F46AEC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1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1"/>
    <w:link w:val="ab"/>
    <w:semiHidden/>
    <w:rsid w:val="00C44006"/>
    <w:rPr>
      <w:rFonts w:ascii="Tahoma" w:hAnsi="Tahoma" w:cs="Tahoma"/>
      <w:sz w:val="16"/>
      <w:szCs w:val="16"/>
    </w:rPr>
  </w:style>
  <w:style w:type="paragraph" w:styleId="ac">
    <w:name w:val="Plain Text"/>
    <w:aliases w:val=" Знак,Знак"/>
    <w:basedOn w:val="a1"/>
    <w:link w:val="ad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aliases w:val=" Знак Знак,Знак Знак7"/>
    <w:basedOn w:val="a2"/>
    <w:link w:val="ac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e">
    <w:name w:val="Body Text"/>
    <w:basedOn w:val="a1"/>
    <w:link w:val="af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1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1"/>
    <w:rsid w:val="00B5441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1"/>
    <w:rsid w:val="00B54419"/>
    <w:pPr>
      <w:spacing w:after="120" w:line="480" w:lineRule="auto"/>
    </w:pPr>
  </w:style>
  <w:style w:type="paragraph" w:customStyle="1" w:styleId="Web">
    <w:name w:val="Обычный (Web)"/>
    <w:basedOn w:val="a1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1"/>
    <w:rsid w:val="00B54419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2">
    <w:name w:val="З1"/>
    <w:basedOn w:val="a1"/>
    <w:next w:val="a1"/>
    <w:rsid w:val="00B54419"/>
    <w:pPr>
      <w:spacing w:line="360" w:lineRule="auto"/>
      <w:ind w:firstLine="748"/>
      <w:jc w:val="both"/>
    </w:pPr>
    <w:rPr>
      <w:b/>
      <w:snapToGrid w:val="0"/>
    </w:rPr>
  </w:style>
  <w:style w:type="table" w:styleId="af1">
    <w:name w:val="Table Grid"/>
    <w:basedOn w:val="a3"/>
    <w:rsid w:val="00B5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1"/>
    <w:link w:val="af3"/>
    <w:rsid w:val="00B54419"/>
    <w:pPr>
      <w:tabs>
        <w:tab w:val="center" w:pos="4677"/>
        <w:tab w:val="right" w:pos="9355"/>
      </w:tabs>
    </w:pPr>
  </w:style>
  <w:style w:type="paragraph" w:styleId="af4">
    <w:name w:val="Body Text Indent"/>
    <w:basedOn w:val="a1"/>
    <w:rsid w:val="00B54419"/>
    <w:pPr>
      <w:spacing w:after="120"/>
      <w:ind w:left="283"/>
    </w:pPr>
  </w:style>
  <w:style w:type="numbering" w:styleId="a0">
    <w:name w:val="Outline List 3"/>
    <w:basedOn w:val="a4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1"/>
    <w:rsid w:val="00B54419"/>
    <w:pPr>
      <w:ind w:firstLine="720"/>
      <w:jc w:val="both"/>
    </w:pPr>
    <w:rPr>
      <w:szCs w:val="28"/>
      <w:lang w:eastAsia="ar-SA"/>
    </w:rPr>
  </w:style>
  <w:style w:type="paragraph" w:customStyle="1" w:styleId="210">
    <w:name w:val="Основной текст с отступом 21"/>
    <w:basedOn w:val="a1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1"/>
    <w:rsid w:val="00B54419"/>
    <w:pPr>
      <w:spacing w:line="360" w:lineRule="auto"/>
    </w:pPr>
    <w:rPr>
      <w:sz w:val="28"/>
      <w:lang w:eastAsia="ar-SA"/>
    </w:rPr>
  </w:style>
  <w:style w:type="paragraph" w:styleId="af5">
    <w:name w:val="Normal (Web)"/>
    <w:basedOn w:val="a1"/>
    <w:rsid w:val="00B54419"/>
    <w:pPr>
      <w:spacing w:before="100" w:beforeAutospacing="1" w:after="100" w:afterAutospacing="1"/>
    </w:pPr>
  </w:style>
  <w:style w:type="paragraph" w:styleId="af6">
    <w:name w:val="Document Map"/>
    <w:basedOn w:val="a1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7">
    <w:name w:val="Hyperlink"/>
    <w:basedOn w:val="a2"/>
    <w:rsid w:val="00B54419"/>
    <w:rPr>
      <w:color w:val="0000FF"/>
      <w:u w:val="single"/>
    </w:rPr>
  </w:style>
  <w:style w:type="paragraph" w:styleId="13">
    <w:name w:val="toc 1"/>
    <w:basedOn w:val="a1"/>
    <w:next w:val="a1"/>
    <w:autoRedefine/>
    <w:semiHidden/>
    <w:rsid w:val="00B54419"/>
    <w:rPr>
      <w:b/>
      <w:lang w:eastAsia="ar-SA"/>
    </w:rPr>
  </w:style>
  <w:style w:type="paragraph" w:styleId="22">
    <w:name w:val="toc 2"/>
    <w:basedOn w:val="a1"/>
    <w:next w:val="a1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1"/>
    <w:next w:val="a1"/>
    <w:autoRedefine/>
    <w:semiHidden/>
    <w:rsid w:val="00B54419"/>
    <w:pPr>
      <w:ind w:left="480"/>
    </w:pPr>
    <w:rPr>
      <w:lang w:eastAsia="ar-SA"/>
    </w:rPr>
  </w:style>
  <w:style w:type="character" w:styleId="af8">
    <w:name w:val="FollowedHyperlink"/>
    <w:basedOn w:val="a2"/>
    <w:rsid w:val="00B54419"/>
    <w:rPr>
      <w:color w:val="800080"/>
      <w:u w:val="single"/>
    </w:rPr>
  </w:style>
  <w:style w:type="paragraph" w:styleId="33">
    <w:name w:val="Body Text 3"/>
    <w:basedOn w:val="a1"/>
    <w:rsid w:val="00B54419"/>
    <w:pPr>
      <w:spacing w:after="120"/>
    </w:pPr>
    <w:rPr>
      <w:sz w:val="16"/>
      <w:szCs w:val="16"/>
    </w:rPr>
  </w:style>
  <w:style w:type="paragraph" w:styleId="af9">
    <w:name w:val="caption"/>
    <w:basedOn w:val="a1"/>
    <w:next w:val="a1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  <w:lang w:eastAsia="ru-RU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a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1"/>
    <w:autoRedefine/>
    <w:rsid w:val="00B54419"/>
    <w:pPr>
      <w:widowControl w:val="0"/>
      <w:spacing w:before="120"/>
      <w:ind w:right="-57" w:firstLine="720"/>
      <w:jc w:val="both"/>
    </w:pPr>
  </w:style>
  <w:style w:type="paragraph" w:styleId="afb">
    <w:name w:val="Block Text"/>
    <w:basedOn w:val="a1"/>
    <w:rsid w:val="00B54419"/>
    <w:pPr>
      <w:spacing w:before="120"/>
      <w:ind w:left="11" w:right="-57" w:firstLine="697"/>
      <w:jc w:val="both"/>
    </w:pPr>
    <w:rPr>
      <w:szCs w:val="20"/>
    </w:rPr>
  </w:style>
  <w:style w:type="paragraph" w:customStyle="1" w:styleId="220">
    <w:name w:val="Основной текст 22"/>
    <w:basedOn w:val="a1"/>
    <w:rsid w:val="00B54419"/>
    <w:pPr>
      <w:widowControl w:val="0"/>
      <w:spacing w:before="120"/>
      <w:jc w:val="both"/>
    </w:pPr>
    <w:rPr>
      <w:szCs w:val="20"/>
    </w:rPr>
  </w:style>
  <w:style w:type="paragraph" w:customStyle="1" w:styleId="hight">
    <w:name w:val="hight"/>
    <w:basedOn w:val="a1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1"/>
    <w:rsid w:val="00B54419"/>
    <w:pPr>
      <w:spacing w:before="120"/>
      <w:ind w:firstLine="709"/>
      <w:jc w:val="both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1"/>
    <w:rsid w:val="00B54419"/>
    <w:pPr>
      <w:ind w:firstLine="709"/>
      <w:jc w:val="both"/>
    </w:pPr>
    <w:rPr>
      <w:b/>
      <w:szCs w:val="20"/>
    </w:rPr>
  </w:style>
  <w:style w:type="paragraph" w:styleId="afc">
    <w:name w:val="Title"/>
    <w:basedOn w:val="a1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1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a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a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4">
    <w:name w:val="çàãîëîâîê 1"/>
    <w:basedOn w:val="afa"/>
    <w:next w:val="afa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a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d">
    <w:name w:val="основной"/>
    <w:basedOn w:val="a1"/>
    <w:rsid w:val="00B54419"/>
    <w:pPr>
      <w:keepNext/>
    </w:pPr>
    <w:rPr>
      <w:szCs w:val="20"/>
    </w:rPr>
  </w:style>
  <w:style w:type="paragraph" w:customStyle="1" w:styleId="afe">
    <w:name w:val="список"/>
    <w:basedOn w:val="a1"/>
    <w:rsid w:val="00B54419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hAnsi="Peterburg"/>
      <w:szCs w:val="20"/>
    </w:rPr>
  </w:style>
  <w:style w:type="paragraph" w:customStyle="1" w:styleId="aff">
    <w:name w:val="ñïèñîê"/>
    <w:basedOn w:val="afa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a"/>
    <w:next w:val="afa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1"/>
    <w:rsid w:val="00B54419"/>
    <w:pPr>
      <w:widowControl w:val="0"/>
      <w:ind w:firstLine="567"/>
      <w:jc w:val="both"/>
    </w:pPr>
    <w:rPr>
      <w:b/>
      <w:color w:val="000000"/>
      <w:szCs w:val="20"/>
    </w:rPr>
  </w:style>
  <w:style w:type="paragraph" w:styleId="40">
    <w:name w:val="List Bullet 4"/>
    <w:basedOn w:val="a1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f0">
    <w:name w:val="Îñíîâíîé òåêñò"/>
    <w:basedOn w:val="afa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1"/>
    <w:next w:val="a1"/>
    <w:rsid w:val="00B54419"/>
    <w:pPr>
      <w:keepNext/>
      <w:widowControl w:val="0"/>
      <w:ind w:firstLine="567"/>
      <w:jc w:val="both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1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1"/>
    <w:rsid w:val="00B54419"/>
    <w:pPr>
      <w:spacing w:before="100" w:beforeAutospacing="1" w:after="100" w:afterAutospacing="1"/>
    </w:pPr>
  </w:style>
  <w:style w:type="paragraph" w:customStyle="1" w:styleId="15">
    <w:name w:val="Стиль1 Знак"/>
    <w:basedOn w:val="3"/>
    <w:rsid w:val="00B54419"/>
    <w:pPr>
      <w:keepLines/>
      <w:spacing w:before="60" w:after="120"/>
      <w:jc w:val="both"/>
    </w:pPr>
    <w:rPr>
      <w:sz w:val="22"/>
      <w:szCs w:val="22"/>
    </w:rPr>
  </w:style>
  <w:style w:type="paragraph" w:customStyle="1" w:styleId="16">
    <w:name w:val="Стиль1"/>
    <w:basedOn w:val="3"/>
    <w:rsid w:val="00B54419"/>
    <w:pPr>
      <w:keepLines/>
      <w:spacing w:before="60" w:after="120"/>
      <w:jc w:val="both"/>
    </w:pPr>
    <w:rPr>
      <w:sz w:val="22"/>
      <w:szCs w:val="22"/>
    </w:rPr>
  </w:style>
  <w:style w:type="character" w:customStyle="1" w:styleId="aff1">
    <w:name w:val="Гипертекстовая ссылка"/>
    <w:basedOn w:val="a2"/>
    <w:rsid w:val="00B54419"/>
    <w:rPr>
      <w:b/>
      <w:bCs/>
      <w:color w:val="008000"/>
      <w:sz w:val="20"/>
      <w:szCs w:val="20"/>
      <w:u w:val="single"/>
    </w:rPr>
  </w:style>
  <w:style w:type="character" w:styleId="aff2">
    <w:name w:val="Strong"/>
    <w:basedOn w:val="a2"/>
    <w:qFormat/>
    <w:rsid w:val="00B54419"/>
    <w:rPr>
      <w:b/>
      <w:bCs/>
    </w:rPr>
  </w:style>
  <w:style w:type="paragraph" w:customStyle="1" w:styleId="aff3">
    <w:name w:val="Содержимое таблицы"/>
    <w:basedOn w:val="a1"/>
    <w:rsid w:val="00B54419"/>
    <w:pPr>
      <w:widowControl w:val="0"/>
      <w:suppressLineNumbers/>
      <w:jc w:val="both"/>
    </w:pPr>
    <w:rPr>
      <w:rFonts w:eastAsia="Lucida Sans Unicode"/>
      <w:kern w:val="1"/>
      <w:szCs w:val="22"/>
      <w:lang w:eastAsia="en-US"/>
    </w:rPr>
  </w:style>
  <w:style w:type="paragraph" w:customStyle="1" w:styleId="17">
    <w:name w:val="Заголовок1"/>
    <w:basedOn w:val="a1"/>
    <w:next w:val="ae"/>
    <w:rsid w:val="00B54419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en-US"/>
    </w:rPr>
  </w:style>
  <w:style w:type="paragraph" w:styleId="aff4">
    <w:name w:val="List Paragraph"/>
    <w:basedOn w:val="a1"/>
    <w:qFormat/>
    <w:rsid w:val="00B54419"/>
    <w:pPr>
      <w:widowControl w:val="0"/>
      <w:suppressAutoHyphens/>
      <w:ind w:left="720"/>
      <w:contextualSpacing/>
    </w:pPr>
    <w:rPr>
      <w:rFonts w:ascii="Arial" w:eastAsia="Lucida Sans Unicode" w:hAnsi="Arial"/>
      <w:lang w:eastAsia="en-US"/>
    </w:rPr>
  </w:style>
  <w:style w:type="paragraph" w:styleId="aff5">
    <w:name w:val="footnote text"/>
    <w:basedOn w:val="a1"/>
    <w:rsid w:val="00B54419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18">
    <w:name w:val="Без интервала1"/>
    <w:rsid w:val="006871A4"/>
    <w:rPr>
      <w:rFonts w:ascii="Calibri" w:hAnsi="Calibri"/>
      <w:sz w:val="22"/>
      <w:szCs w:val="22"/>
      <w:lang w:eastAsia="en-US"/>
    </w:rPr>
  </w:style>
  <w:style w:type="paragraph" w:customStyle="1" w:styleId="19">
    <w:name w:val="Абзац списка1"/>
    <w:basedOn w:val="a1"/>
    <w:rsid w:val="006871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2"/>
    <w:link w:val="1"/>
    <w:locked/>
    <w:rsid w:val="0080550C"/>
    <w:rPr>
      <w:rFonts w:cs="Arial"/>
      <w:b/>
      <w:bCs/>
      <w:kern w:val="32"/>
      <w:sz w:val="28"/>
      <w:szCs w:val="32"/>
      <w:lang w:val="ru-RU" w:eastAsia="ar-SA" w:bidi="ar-SA"/>
    </w:rPr>
  </w:style>
  <w:style w:type="character" w:customStyle="1" w:styleId="ab">
    <w:name w:val="Текст выноски Знак"/>
    <w:basedOn w:val="a2"/>
    <w:link w:val="aa"/>
    <w:semiHidden/>
    <w:locked/>
    <w:rsid w:val="0080550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6">
    <w:name w:val="Обычный.Название подразделения"/>
    <w:rsid w:val="0080550C"/>
    <w:rPr>
      <w:rFonts w:ascii="SchoolBook" w:eastAsia="Calibri" w:hAnsi="SchoolBook"/>
      <w:sz w:val="28"/>
    </w:rPr>
  </w:style>
  <w:style w:type="character" w:customStyle="1" w:styleId="a8">
    <w:name w:val="Верхний колонтитул Знак"/>
    <w:basedOn w:val="a2"/>
    <w:link w:val="a7"/>
    <w:semiHidden/>
    <w:locked/>
    <w:rsid w:val="0080550C"/>
    <w:rPr>
      <w:sz w:val="24"/>
      <w:szCs w:val="24"/>
      <w:lang w:val="ru-RU" w:eastAsia="ru-RU" w:bidi="ar-SA"/>
    </w:rPr>
  </w:style>
  <w:style w:type="character" w:customStyle="1" w:styleId="af3">
    <w:name w:val="Нижний колонтитул Знак"/>
    <w:basedOn w:val="a2"/>
    <w:link w:val="af2"/>
    <w:semiHidden/>
    <w:locked/>
    <w:rsid w:val="0080550C"/>
    <w:rPr>
      <w:sz w:val="24"/>
      <w:szCs w:val="24"/>
      <w:lang w:val="ru-RU" w:eastAsia="ru-RU" w:bidi="ar-SA"/>
    </w:rPr>
  </w:style>
  <w:style w:type="character" w:customStyle="1" w:styleId="af">
    <w:name w:val="Основной текст Знак"/>
    <w:basedOn w:val="a2"/>
    <w:link w:val="ae"/>
    <w:semiHidden/>
    <w:locked/>
    <w:rsid w:val="0080550C"/>
    <w:rPr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2"/>
    <w:link w:val="7"/>
    <w:semiHidden/>
    <w:locked/>
    <w:rsid w:val="0080550C"/>
    <w:rPr>
      <w:sz w:val="24"/>
      <w:szCs w:val="24"/>
      <w:lang w:val="ru-RU" w:eastAsia="ar-SA" w:bidi="ar-SA"/>
    </w:rPr>
  </w:style>
  <w:style w:type="paragraph" w:customStyle="1" w:styleId="1a">
    <w:name w:val="Обычный1"/>
    <w:rsid w:val="0080550C"/>
    <w:pPr>
      <w:widowControl w:val="0"/>
    </w:pPr>
    <w:rPr>
      <w:rFonts w:eastAsia="Calibri"/>
    </w:rPr>
  </w:style>
  <w:style w:type="character" w:customStyle="1" w:styleId="a6">
    <w:name w:val="Подзаголовок Знак"/>
    <w:basedOn w:val="a2"/>
    <w:link w:val="a5"/>
    <w:locked/>
    <w:rsid w:val="0080550C"/>
    <w:rPr>
      <w:b/>
      <w:sz w:val="24"/>
      <w:lang w:val="ru-RU" w:eastAsia="ru-RU" w:bidi="ar-SA"/>
    </w:rPr>
  </w:style>
  <w:style w:type="character" w:customStyle="1" w:styleId="PlainTextChar">
    <w:name w:val="Plain Text Char"/>
    <w:aliases w:val="Знак Char"/>
    <w:basedOn w:val="a2"/>
    <w:locked/>
    <w:rsid w:val="0080550C"/>
    <w:rPr>
      <w:rFonts w:ascii="Consolas" w:eastAsia="Times New Roman" w:hAnsi="Consolas" w:cs="Times New Roman"/>
      <w:sz w:val="21"/>
      <w:szCs w:val="21"/>
    </w:rPr>
  </w:style>
  <w:style w:type="character" w:customStyle="1" w:styleId="60">
    <w:name w:val="Знак Знак6"/>
    <w:basedOn w:val="a2"/>
    <w:locked/>
    <w:rsid w:val="00CE1655"/>
    <w:rPr>
      <w:b/>
      <w:bCs/>
      <w:sz w:val="28"/>
      <w:szCs w:val="24"/>
      <w:lang w:val="ru-RU" w:eastAsia="ru-RU" w:bidi="ar-SA"/>
    </w:rPr>
  </w:style>
  <w:style w:type="character" w:customStyle="1" w:styleId="51">
    <w:name w:val="Знак Знак5"/>
    <w:basedOn w:val="a2"/>
    <w:semiHidden/>
    <w:locked/>
    <w:rsid w:val="00CE1655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character" w:customStyle="1" w:styleId="35">
    <w:name w:val="Знак Знак3"/>
    <w:basedOn w:val="a2"/>
    <w:semiHidden/>
    <w:locked/>
    <w:rsid w:val="00CE1655"/>
    <w:rPr>
      <w:sz w:val="24"/>
      <w:szCs w:val="24"/>
      <w:lang w:val="ru-RU" w:eastAsia="ru-RU" w:bidi="ar-SA"/>
    </w:rPr>
  </w:style>
  <w:style w:type="character" w:customStyle="1" w:styleId="27">
    <w:name w:val="Знак Знак2"/>
    <w:basedOn w:val="a2"/>
    <w:semiHidden/>
    <w:locked/>
    <w:rsid w:val="00CE1655"/>
    <w:rPr>
      <w:sz w:val="24"/>
      <w:szCs w:val="24"/>
      <w:lang w:val="ru-RU" w:eastAsia="ru-RU" w:bidi="ar-SA"/>
    </w:rPr>
  </w:style>
  <w:style w:type="character" w:customStyle="1" w:styleId="1b">
    <w:name w:val="Знак Знак1"/>
    <w:basedOn w:val="a2"/>
    <w:semiHidden/>
    <w:locked/>
    <w:rsid w:val="00CE1655"/>
    <w:rPr>
      <w:rFonts w:ascii="Lucida Sans Unicode" w:eastAsia="Lucida Sans Unicode" w:hAnsi="Lucida Sans Unicode" w:cs="Tahoma"/>
      <w:sz w:val="24"/>
      <w:szCs w:val="24"/>
      <w:lang w:val="ru-RU" w:eastAsia="ru-RU" w:bidi="ru-RU"/>
    </w:rPr>
  </w:style>
  <w:style w:type="character" w:customStyle="1" w:styleId="aff7">
    <w:name w:val="Знак Знак"/>
    <w:basedOn w:val="a2"/>
    <w:locked/>
    <w:rsid w:val="00CE1655"/>
    <w:rPr>
      <w:b/>
      <w:sz w:val="24"/>
      <w:lang w:val="ru-RU" w:eastAsia="en-US" w:bidi="ar-SA"/>
    </w:rPr>
  </w:style>
  <w:style w:type="character" w:customStyle="1" w:styleId="aff8">
    <w:name w:val="Знак Знак Знак"/>
    <w:basedOn w:val="a2"/>
    <w:locked/>
    <w:rsid w:val="00CE1655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1">
    <w:name w:val="Знак Знак4"/>
    <w:basedOn w:val="a2"/>
    <w:semiHidden/>
    <w:locked/>
    <w:rsid w:val="00CE1655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">
    <w:name w:val="List Bullet"/>
    <w:basedOn w:val="a1"/>
    <w:rsid w:val="007C406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4;&#1058;&#1044;&#1045;&#1051;%20&#1055;&#1054;%20&#1056;&#1040;&#1041;&#1054;&#1058;&#1045;%20&#1057;%20&#1055;&#1054;&#1057;&#1058;&#1054;&#1071;&#1053;&#1053;&#1067;&#1052;&#1048;%20&#1050;&#1054;&#1052;&#1048;&#1057;&#1057;&#1048;&#1071;&#1052;&#1048;\3.%20&#1055;&#1086;&#1089;&#1090;&#1086;&#1103;&#1085;&#1085;&#1072;&#1103;%20&#1082;&#1086;&#1084;&#1080;&#1089;&#1089;&#1080;&#1103;%20&#1087;&#1086;%20&#1075;&#1088;&#1072;&#1076;&#1086;&#1089;&#1090;&#1088;&#1086;&#1080;&#1090;&#1077;&#1083;&#1100;&#1085;&#1086;&#1081;%20&#1076;&#1077;&#1103;&#1090;&#1077;&#1083;&#1100;&#1085;&#1086;&#1089;&#1090;&#1080;%20&#1080;%20&#1079;&#1077;&#1084;&#1077;&#1083;&#1100;&#1085;&#1099;&#1084;%20&#1086;&#1090;&#1085;&#1086;&#1096;&#1077;&#1085;&#1080;&#1103;&#1084;\&#1087;&#1088;&#1086;&#1077;&#1082;&#1090;%20&#1042;&#1075;&#1044;%20&#1052;&#1045;&#1057;&#1058;%20&#1053;&#1054;&#1056;&#1052;&#1040;&#1058;%20&#1091;&#1090;&#1074;&#1077;&#1088;&#1078;&#1076;&#1077;&#1085;&#1080;&#1077;%2008.07.2016%20&#1087;&#1088;&#1072;&#1074;&#1082;&#1080;%20&#1102;&#1088;&#1080;&#1089;&#1090;&#1086;&#1074;%20&#1042;&#1043;&#1044;.doc" TargetMode="External"/><Relationship Id="rId13" Type="http://schemas.openxmlformats.org/officeDocument/2006/relationships/hyperlink" Target="consultantplus://offline/ref=970B23FC1E65FE89DEEA159319BE225132A4F52B84D94745C90F9CF4VEW3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Y:\&#1054;&#1058;&#1044;&#1045;&#1051;%20&#1055;&#1054;%20&#1056;&#1040;&#1041;&#1054;&#1058;&#1045;%20&#1057;%20&#1055;&#1054;&#1057;&#1058;&#1054;&#1071;&#1053;&#1053;&#1067;&#1052;&#1048;%20&#1050;&#1054;&#1052;&#1048;&#1057;&#1057;&#1048;&#1071;&#1052;&#1048;\3.%20&#1055;&#1086;&#1089;&#1090;&#1086;&#1103;&#1085;&#1085;&#1072;&#1103;%20&#1082;&#1086;&#1084;&#1080;&#1089;&#1089;&#1080;&#1103;%20&#1087;&#1086;%20&#1075;&#1088;&#1072;&#1076;&#1086;&#1089;&#1090;&#1088;&#1086;&#1080;&#1090;&#1077;&#1083;&#1100;&#1085;&#1086;&#1081;%20&#1076;&#1077;&#1103;&#1090;&#1077;&#1083;&#1100;&#1085;&#1086;&#1089;&#1090;&#1080;%20&#1080;%20&#1079;&#1077;&#1084;&#1077;&#1083;&#1100;&#1085;&#1099;&#1084;%20&#1086;&#1090;&#1085;&#1086;&#1096;&#1077;&#1085;&#1080;&#1103;&#1084;\&#1087;&#1088;&#1086;&#1077;&#1082;&#1090;%20&#1042;&#1075;&#1044;%20&#1052;&#1045;&#1057;&#1058;%20&#1053;&#1054;&#1056;&#1052;&#1040;&#1058;%20&#1091;&#1090;&#1074;&#1077;&#1088;&#1078;&#1076;&#1077;&#1085;&#1080;&#1077;%2008.07.2016%20&#1087;&#1088;&#1072;&#1074;&#1082;&#1080;%20&#1102;&#1088;&#1080;&#1089;&#1090;&#1086;&#1074;%20&#1042;&#1043;&#1044;.doc" TargetMode="External"/><Relationship Id="rId12" Type="http://schemas.openxmlformats.org/officeDocument/2006/relationships/hyperlink" Target="consultantplus://offline/ref=8EC17A4CBED259CB87DE6D5EB21AD93E67AF1104F251F745B11FBAE099d9k9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Y:\&#1054;&#1058;&#1044;&#1045;&#1051;%20&#1055;&#1054;%20&#1056;&#1040;&#1041;&#1054;&#1058;&#1045;%20&#1057;%20&#1055;&#1054;&#1057;&#1058;&#1054;&#1071;&#1053;&#1053;&#1067;&#1052;&#1048;%20&#1050;&#1054;&#1052;&#1048;&#1057;&#1057;&#1048;&#1071;&#1052;&#1048;\3.%20&#1055;&#1086;&#1089;&#1090;&#1086;&#1103;&#1085;&#1085;&#1072;&#1103;%20&#1082;&#1086;&#1084;&#1080;&#1089;&#1089;&#1080;&#1103;%20&#1087;&#1086;%20&#1075;&#1088;&#1072;&#1076;&#1086;&#1089;&#1090;&#1088;&#1086;&#1080;&#1090;&#1077;&#1083;&#1100;&#1085;&#1086;&#1081;%20&#1076;&#1077;&#1103;&#1090;&#1077;&#1083;&#1100;&#1085;&#1086;&#1089;&#1090;&#1080;%20&#1080;%20&#1079;&#1077;&#1084;&#1077;&#1083;&#1100;&#1085;&#1099;&#1084;%20&#1086;&#1090;&#1085;&#1086;&#1096;&#1077;&#1085;&#1080;&#1103;&#1084;\&#1087;&#1088;&#1086;&#1077;&#1082;&#1090;%20&#1042;&#1075;&#1044;%20&#1052;&#1045;&#1057;&#1058;%20&#1053;&#1054;&#1056;&#1052;&#1040;&#1058;%20&#1091;&#1090;&#1074;&#1077;&#1088;&#1078;&#1076;&#1077;&#1085;&#1080;&#1077;%2008.07.2016%20&#1087;&#1088;&#1072;&#1074;&#1082;&#1080;%20&#1102;&#1088;&#1080;&#1089;&#1090;&#1086;&#1074;%20&#1042;&#1043;&#1044;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Y:\&#1054;&#1058;&#1044;&#1045;&#1051;%20&#1055;&#1054;%20&#1056;&#1040;&#1041;&#1054;&#1058;&#1045;%20&#1057;%20&#1055;&#1054;&#1057;&#1058;&#1054;&#1071;&#1053;&#1053;&#1067;&#1052;&#1048;%20&#1050;&#1054;&#1052;&#1048;&#1057;&#1057;&#1048;&#1071;&#1052;&#1048;\3.%20&#1055;&#1086;&#1089;&#1090;&#1086;&#1103;&#1085;&#1085;&#1072;&#1103;%20&#1082;&#1086;&#1084;&#1080;&#1089;&#1089;&#1080;&#1103;%20&#1087;&#1086;%20&#1075;&#1088;&#1072;&#1076;&#1086;&#1089;&#1090;&#1088;&#1086;&#1080;&#1090;&#1077;&#1083;&#1100;&#1085;&#1086;&#1081;%20&#1076;&#1077;&#1103;&#1090;&#1077;&#1083;&#1100;&#1085;&#1086;&#1089;&#1090;&#1080;%20&#1080;%20&#1079;&#1077;&#1084;&#1077;&#1083;&#1100;&#1085;&#1099;&#1084;%20&#1086;&#1090;&#1085;&#1086;&#1096;&#1077;&#1085;&#1080;&#1103;&#1084;\&#1087;&#1088;&#1086;&#1077;&#1082;&#1090;%20&#1042;&#1075;&#1044;%20&#1052;&#1045;&#1057;&#1058;%20&#1053;&#1054;&#1056;&#1052;&#1040;&#1058;%20&#1091;&#1090;&#1074;&#1077;&#1088;&#1078;&#1076;&#1077;&#1085;&#1080;&#1077;%2008.07.2016%20&#1087;&#1088;&#1072;&#1074;&#1082;&#1080;%20&#1102;&#1088;&#1080;&#1089;&#1090;&#1086;&#1074;%20&#1042;&#1043;&#104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Y:\&#1054;&#1058;&#1044;&#1045;&#1051;%20&#1055;&#1054;%20&#1056;&#1040;&#1041;&#1054;&#1058;&#1045;%20&#1057;%20&#1055;&#1054;&#1057;&#1058;&#1054;&#1071;&#1053;&#1053;&#1067;&#1052;&#1048;%20&#1050;&#1054;&#1052;&#1048;&#1057;&#1057;&#1048;&#1071;&#1052;&#1048;\3.%20&#1055;&#1086;&#1089;&#1090;&#1086;&#1103;&#1085;&#1085;&#1072;&#1103;%20&#1082;&#1086;&#1084;&#1080;&#1089;&#1089;&#1080;&#1103;%20&#1087;&#1086;%20&#1075;&#1088;&#1072;&#1076;&#1086;&#1089;&#1090;&#1088;&#1086;&#1080;&#1090;&#1077;&#1083;&#1100;&#1085;&#1086;&#1081;%20&#1076;&#1077;&#1103;&#1090;&#1077;&#1083;&#1100;&#1085;&#1086;&#1089;&#1090;&#1080;%20&#1080;%20&#1079;&#1077;&#1084;&#1077;&#1083;&#1100;&#1085;&#1099;&#1084;%20&#1086;&#1090;&#1085;&#1086;&#1096;&#1077;&#1085;&#1080;&#1103;&#1084;\&#1087;&#1088;&#1086;&#1077;&#1082;&#1090;%20&#1042;&#1075;&#1044;%20&#1052;&#1045;&#1057;&#1058;%20&#1053;&#1054;&#1056;&#1052;&#1040;&#1058;%20&#1091;&#1090;&#1074;&#1077;&#1088;&#1078;&#1076;&#1077;&#1085;&#1080;&#1077;%2008.07.2016%20&#1087;&#1088;&#1072;&#1074;&#1082;&#1080;%20&#1102;&#1088;&#1080;&#1089;&#1090;&#1086;&#1074;%20&#1042;&#1043;&#1044;.doc" TargetMode="External"/><Relationship Id="rId14" Type="http://schemas.openxmlformats.org/officeDocument/2006/relationships/hyperlink" Target="consultantplus://offline/ref=3104F43FC6BDDBBBB461960D7FEECA31F09726B43E65B9AE997547D4BBc1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28170</CharactersWithSpaces>
  <SharedDoc>false</SharedDoc>
  <HLinks>
    <vt:vector size="54" baseType="variant">
      <vt:variant>
        <vt:i4>1835009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consultantplus://offline/ref=3104F43FC6BDDBBBB461960D7FEECA31F09726B43E65B9AE997547D4BBc1k4K</vt:lpwstr>
      </vt:variant>
      <vt:variant>
        <vt:lpwstr/>
      </vt:variant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consultantplus://offline/ref=970B23FC1E65FE89DEEA159319BE225132A4F52B84D94745C90F9CF4VEW3L</vt:lpwstr>
      </vt:variant>
      <vt:variant>
        <vt:lpwstr/>
      </vt:variant>
      <vt:variant>
        <vt:i4>7864420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consultantplus://offline/ref=E0388D5B2CC10D7A5CD6FC638F6A0DA69B0B804ECDA21F0BC5F14452FC09A140UCW1L</vt:lpwstr>
      </vt:variant>
      <vt:variant>
        <vt:lpwstr/>
      </vt:variant>
      <vt:variant>
        <vt:i4>4784141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consultantplus://offline/ref=8EC17A4CBED259CB87DE6D5EB21AD93E67AF1104F251F745B11FBAE099d9k9K</vt:lpwstr>
      </vt:variant>
      <vt:variant>
        <vt:lpwstr/>
      </vt:variant>
      <vt:variant>
        <vt:i4>69862512</vt:i4>
      </vt:variant>
      <vt:variant>
        <vt:i4>12</vt:i4>
      </vt:variant>
      <vt:variant>
        <vt:i4>0</vt:i4>
      </vt:variant>
      <vt:variant>
        <vt:i4>5</vt:i4>
      </vt:variant>
      <vt:variant>
        <vt:lpwstr>\\192.168.103.250\Duma\ОТДЕЛ ПО РАБОТЕ С ПОСТОЯННЫМИ КОМИССИЯМИ\3. Постоянная комиссия по градостроительной деятельности и земельным отношениям\проект ВгД МЕСТ НОРМАТ утверждение 08.07.2016 правки юристов ВГД.doc</vt:lpwstr>
      </vt:variant>
      <vt:variant>
        <vt:lpwstr>P4086#P4086</vt:lpwstr>
      </vt:variant>
      <vt:variant>
        <vt:i4>69862512</vt:i4>
      </vt:variant>
      <vt:variant>
        <vt:i4>9</vt:i4>
      </vt:variant>
      <vt:variant>
        <vt:i4>0</vt:i4>
      </vt:variant>
      <vt:variant>
        <vt:i4>5</vt:i4>
      </vt:variant>
      <vt:variant>
        <vt:lpwstr>\\192.168.103.250\Duma\ОТДЕЛ ПО РАБОТЕ С ПОСТОЯННЫМИ КОМИССИЯМИ\3. Постоянная комиссия по градостроительной деятельности и земельным отношениям\проект ВгД МЕСТ НОРМАТ утверждение 08.07.2016 правки юристов ВГД.doc</vt:lpwstr>
      </vt:variant>
      <vt:variant>
        <vt:lpwstr>P4086#P4086</vt:lpwstr>
      </vt:variant>
      <vt:variant>
        <vt:i4>69862512</vt:i4>
      </vt:variant>
      <vt:variant>
        <vt:i4>6</vt:i4>
      </vt:variant>
      <vt:variant>
        <vt:i4>0</vt:i4>
      </vt:variant>
      <vt:variant>
        <vt:i4>5</vt:i4>
      </vt:variant>
      <vt:variant>
        <vt:lpwstr>\\192.168.103.250\Duma\ОТДЕЛ ПО РАБОТЕ С ПОСТОЯННЫМИ КОМИССИЯМИ\3. Постоянная комиссия по градостроительной деятельности и земельным отношениям\проект ВгД МЕСТ НОРМАТ утверждение 08.07.2016 правки юристов ВГД.doc</vt:lpwstr>
      </vt:variant>
      <vt:variant>
        <vt:lpwstr>P4086#P4086</vt:lpwstr>
      </vt:variant>
      <vt:variant>
        <vt:i4>69862512</vt:i4>
      </vt:variant>
      <vt:variant>
        <vt:i4>3</vt:i4>
      </vt:variant>
      <vt:variant>
        <vt:i4>0</vt:i4>
      </vt:variant>
      <vt:variant>
        <vt:i4>5</vt:i4>
      </vt:variant>
      <vt:variant>
        <vt:lpwstr>\\192.168.103.250\Duma\ОТДЕЛ ПО РАБОТЕ С ПОСТОЯННЫМИ КОМИССИЯМИ\3. Постоянная комиссия по градостроительной деятельности и земельным отношениям\проект ВгД МЕСТ НОРМАТ утверждение 08.07.2016 правки юристов ВГД.doc</vt:lpwstr>
      </vt:variant>
      <vt:variant>
        <vt:lpwstr>P4086#P4086</vt:lpwstr>
      </vt:variant>
      <vt:variant>
        <vt:i4>69862515</vt:i4>
      </vt:variant>
      <vt:variant>
        <vt:i4>0</vt:i4>
      </vt:variant>
      <vt:variant>
        <vt:i4>0</vt:i4>
      </vt:variant>
      <vt:variant>
        <vt:i4>5</vt:i4>
      </vt:variant>
      <vt:variant>
        <vt:lpwstr>\\192.168.103.250\Duma\ОТДЕЛ ПО РАБОТЕ С ПОСТОЯННЫМИ КОМИССИЯМИ\3. Постоянная комиссия по градостроительной деятельности и земельным отношениям\проект ВгД МЕСТ НОРМАТ утверждение 08.07.2016 правки юристов ВГД.doc</vt:lpwstr>
      </vt:variant>
      <vt:variant>
        <vt:lpwstr>P4085#P4085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2016-09-01T11:55:00Z</cp:lastPrinted>
  <dcterms:created xsi:type="dcterms:W3CDTF">2017-10-19T07:19:00Z</dcterms:created>
  <dcterms:modified xsi:type="dcterms:W3CDTF">2017-10-19T07:19:00Z</dcterms:modified>
</cp:coreProperties>
</file>