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6" w:rsidRDefault="007E743C">
      <w:pPr>
        <w:pStyle w:val="3"/>
        <w:tabs>
          <w:tab w:val="left" w:pos="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B6" w:rsidRDefault="00B76DB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76DB6" w:rsidRDefault="00B76D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B76DB6" w:rsidRDefault="00B76DB6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ГОРОДА ЛИВНЫ</w:t>
      </w:r>
    </w:p>
    <w:p w:rsidR="00B76DB6" w:rsidRPr="007E743C" w:rsidRDefault="00B76DB6">
      <w:pPr>
        <w:pStyle w:val="2"/>
        <w:spacing w:line="360" w:lineRule="auto"/>
        <w:rPr>
          <w:rFonts w:ascii="Times New Roman" w:hAnsi="Times New Roman" w:cs="Times New Roman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0B3C">
        <w:rPr>
          <w:rFonts w:ascii="Times New Roman" w:hAnsi="Times New Roman"/>
          <w:sz w:val="28"/>
          <w:szCs w:val="28"/>
        </w:rPr>
        <w:t xml:space="preserve">6  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3B0B3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B0B3C">
        <w:rPr>
          <w:rFonts w:ascii="Times New Roman" w:hAnsi="Times New Roman"/>
          <w:sz w:val="28"/>
          <w:szCs w:val="28"/>
        </w:rPr>
        <w:t>163</w:t>
      </w:r>
    </w:p>
    <w:p w:rsidR="00B76DB6" w:rsidRDefault="00B76D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Ливны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Ливны от 1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3 «О введении 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отраслевой системы оплаты труда работников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 образовательных учреждений города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Ливны Орловской области»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p w:rsidR="00B76DB6" w:rsidRDefault="00B76DB6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Законом Орловской области от 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1525-ОЗ «Об образовании в Орловской области», Законом Орловской области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 № 468-ОЗ «Об оплате труда работников государственных учреждений Орловской области», распоряжением Правительства Орловской области от 29 марта 2013г. № 132-р, постановлением Правительства Орловской области от 24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№182 «О внесении изменений в постановление Правительства Орловской области от 12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267 «Об утверждении Примерного положения об оплате труда работников государственных образовательных организаций Орловской области» администрация города 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 Внести  в постановление администрации города Ливны от 1 февраля 2012г. №3 «О введении новой отраслевой системы оплаты труда работников муниципальных образовательных учреждений города Ливны Орловской области» следующие изменения: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  Раздел 3 приложения 7 к  Положению об отраслевой системе оплаты труда работников муниципальных образовательных учреждений города Ливны Орловской области изложить в новой редакции согласно приложению к настоящему постановлению.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1.2. Пункт 17 приложения 9 к Положению об отраслевой системе оплаты труда работников муниципальных образовательных учреждений города Ливны Орловской области к  </w:t>
      </w:r>
      <w:r>
        <w:rPr>
          <w:rFonts w:ascii="Times New Roman" w:hAnsi="Times New Roman"/>
          <w:sz w:val="28"/>
          <w:szCs w:val="28"/>
          <w:lang w:eastAsia="ru-RU"/>
        </w:rPr>
        <w:t>дополнить подпунктом 3 следующего содержания: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«3) экономное расходование установленных лимитов потребления коммунальных услуг».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pacing w:val="-18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«Ливенский вестник» и разместить на официальном сайте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adminliv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 со дня его официального опубликования.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b/>
          <w:bCs/>
          <w:sz w:val="28"/>
          <w:szCs w:val="28"/>
        </w:rPr>
        <w:t xml:space="preserve">  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 Середу В.Г.</w:t>
      </w:r>
    </w:p>
    <w:p w:rsidR="00B76DB6" w:rsidRDefault="00B76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B6" w:rsidRDefault="00B76DB6">
      <w:pPr>
        <w:pStyle w:val="9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Н.В.Злобин</w:t>
      </w: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B6" w:rsidRDefault="00B76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B6" w:rsidRDefault="00B76DB6">
      <w:pPr>
        <w:autoSpaceDE w:val="0"/>
        <w:autoSpaceDN w:val="0"/>
        <w:adjustRightInd w:val="0"/>
        <w:spacing w:after="0" w:line="240" w:lineRule="auto"/>
        <w:ind w:left="46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76DB6" w:rsidRDefault="00B76DB6">
      <w:pPr>
        <w:autoSpaceDE w:val="0"/>
        <w:autoSpaceDN w:val="0"/>
        <w:adjustRightInd w:val="0"/>
        <w:spacing w:after="0" w:line="240" w:lineRule="auto"/>
        <w:ind w:left="46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6DB6" w:rsidRDefault="00B76DB6">
      <w:pPr>
        <w:autoSpaceDE w:val="0"/>
        <w:autoSpaceDN w:val="0"/>
        <w:adjustRightInd w:val="0"/>
        <w:spacing w:after="0" w:line="240" w:lineRule="auto"/>
        <w:ind w:left="46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Приложение    к постановлению    </w:t>
      </w:r>
    </w:p>
    <w:p w:rsidR="00B76DB6" w:rsidRDefault="00B76DB6">
      <w:pPr>
        <w:autoSpaceDE w:val="0"/>
        <w:autoSpaceDN w:val="0"/>
        <w:adjustRightInd w:val="0"/>
        <w:spacing w:after="0" w:line="240" w:lineRule="auto"/>
        <w:ind w:left="46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администрации города Ливны</w:t>
      </w:r>
    </w:p>
    <w:p w:rsidR="00B76DB6" w:rsidRDefault="00B76DB6">
      <w:pPr>
        <w:autoSpaceDE w:val="0"/>
        <w:autoSpaceDN w:val="0"/>
        <w:adjustRightInd w:val="0"/>
        <w:spacing w:after="0" w:line="240" w:lineRule="auto"/>
        <w:ind w:left="46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</w:t>
      </w:r>
      <w:r w:rsidR="003B0B3C">
        <w:rPr>
          <w:rFonts w:ascii="Times New Roman" w:hAnsi="Times New Roman"/>
          <w:sz w:val="28"/>
          <w:szCs w:val="28"/>
        </w:rPr>
        <w:t xml:space="preserve"> 6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 w:rsidR="003B0B3C">
        <w:rPr>
          <w:rFonts w:ascii="Times New Roman" w:hAnsi="Times New Roman"/>
          <w:sz w:val="28"/>
          <w:szCs w:val="28"/>
        </w:rPr>
        <w:t>163</w:t>
      </w:r>
    </w:p>
    <w:p w:rsidR="00B76DB6" w:rsidRDefault="00B76DB6">
      <w:pPr>
        <w:pStyle w:val="ConsPlusNormal"/>
        <w:ind w:left="4620"/>
        <w:jc w:val="center"/>
      </w:pPr>
    </w:p>
    <w:p w:rsidR="00B76DB6" w:rsidRDefault="00B76DB6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Выплаты стимулирующего характера</w:t>
      </w:r>
    </w:p>
    <w:p w:rsidR="00B76DB6" w:rsidRDefault="00B76DB6">
      <w:pPr>
        <w:pStyle w:val="ConsPlusNormal"/>
        <w:ind w:firstLine="540"/>
        <w:jc w:val="both"/>
        <w:rPr>
          <w:rFonts w:ascii="Times New Roman" w:hAnsi="Times New Roman"/>
        </w:rPr>
      </w:pPr>
    </w:p>
    <w:p w:rsidR="00B76DB6" w:rsidRDefault="00B7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3.1. К выплатам стимулирующего характера для работников муниципальных образовательных учреждений дополнительного образования детей и прочих образовательных учреждений города Ливны, (далее также - образовательных организаций) относятся ежемесячные стимулирующие надбавки, доплаты, разовые поощрительные выплаты (премии)  и иные выплаты стимулирующего характера, выплачиваемые в соответствии с условиями заключенного с ними трудового договора.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Размер выплат стимулирующего характера работникам образовательных организаций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может устанавливаться как в абсолютном значении, так и в процентном отношении к должностному окладу (тарифной ставке).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Выплаты стимулирующего характера работникам образовательных организаций устанавливаются в целях повышения социального статуса </w:t>
      </w:r>
      <w:r>
        <w:rPr>
          <w:rFonts w:ascii="Times New Roman" w:hAnsi="Times New Roman"/>
        </w:rPr>
        <w:br/>
        <w:t xml:space="preserve">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методических </w:t>
      </w:r>
      <w:r>
        <w:rPr>
          <w:rFonts w:ascii="Times New Roman" w:hAnsi="Times New Roman"/>
        </w:rPr>
        <w:br/>
        <w:t>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и воспитанников.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Конкретные виды, размеры и периодичность выплат стимулирующего характера работникам образовательных организаций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утверждаются Положением о стимулировании,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достижение обучающимися стабильно высоких показателей внеурочной творческой деятельности;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высокая результативность участия организации в конкурсах </w:t>
      </w:r>
      <w:r>
        <w:rPr>
          <w:rFonts w:ascii="Times New Roman" w:hAnsi="Times New Roman"/>
        </w:rPr>
        <w:br/>
        <w:t>и смотрах муниципального, регионального и федерального уровней;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высокая эффективность коррекционно-развивающей и реабилита-ционной работы с обучающимися, требующими усиленного педагогического внимания;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высокая эффективность организации работ по реализации программы развития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высокая эффективность разработанных программ, положений, экономических расчетов и других документов, способствующих институциализации новой практики работы организации по достижению современных результатов образования;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  <w:sectPr w:rsidR="00B76DB6">
          <w:pgSz w:w="11906" w:h="16838"/>
          <w:pgMar w:top="284" w:right="680" w:bottom="170" w:left="1418" w:header="709" w:footer="709" w:gutter="0"/>
          <w:cols w:space="708"/>
          <w:titlePg/>
          <w:docGrid w:linePitch="360"/>
        </w:sectPr>
      </w:pP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 стабильно качественное содержание помещений и территории организации в соответствии с требованиями СанПиН, обеспечение безопасности образовательного процесса;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качественное ведение документации;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качественная организация работы общественных органов, участвующих в управлении организацией;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высокая эффективность применения работником здоровьесберегающих или восстанавливающих здоровье технологий;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высокая эффективность работы по расширению общественного участия в управлении и организации образовательного процесса </w:t>
      </w:r>
      <w:r>
        <w:rPr>
          <w:rFonts w:ascii="Times New Roman" w:hAnsi="Times New Roman"/>
        </w:rPr>
        <w:br/>
        <w:t>в организации.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 случае применения ежемесячных стимулирующих надбавок </w:t>
      </w:r>
      <w:r>
        <w:rPr>
          <w:rFonts w:ascii="Times New Roman" w:hAnsi="Times New Roman"/>
        </w:rPr>
        <w:br/>
        <w:t xml:space="preserve">по двум и более основаниям используется сумма значений, установленных Положением о стимулировании по критериям эффективности деятельности, указанных в </w:t>
      </w:r>
      <w:hyperlink w:anchor="P2111" w:history="1">
        <w:r>
          <w:rPr>
            <w:rFonts w:ascii="Times New Roman" w:hAnsi="Times New Roman"/>
          </w:rPr>
          <w:t>пункте</w:t>
        </w:r>
      </w:hyperlink>
      <w:r>
        <w:rPr>
          <w:rFonts w:ascii="Times New Roman" w:hAnsi="Times New Roman"/>
        </w:rPr>
        <w:t xml:space="preserve"> 3.5 настоящего Порядка.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Отдельным категориям работников устанавливаются доплаты: </w:t>
      </w:r>
    </w:p>
    <w:p w:rsidR="00B76DB6" w:rsidRDefault="00B76DB6">
      <w:pPr>
        <w:pStyle w:val="ConsPlusNormal"/>
        <w:ind w:firstLine="709"/>
        <w:jc w:val="both"/>
      </w:pPr>
      <w:r>
        <w:rPr>
          <w:rFonts w:ascii="Times New Roman" w:hAnsi="Times New Roman"/>
        </w:rPr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  <w:r>
        <w:t xml:space="preserve"> 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работникам организаций спортивной направленности, награжденным отраслевым знаком «Отличник физической культуры </w:t>
      </w:r>
      <w:r>
        <w:rPr>
          <w:rFonts w:ascii="Times New Roman" w:hAnsi="Times New Roman"/>
        </w:rPr>
        <w:br/>
        <w:t xml:space="preserve">и спорта», почетным знаком «За заслуги в развитии физической культуры </w:t>
      </w:r>
      <w:r>
        <w:rPr>
          <w:rFonts w:ascii="Times New Roman" w:hAnsi="Times New Roman"/>
        </w:rPr>
        <w:br/>
        <w:t>и спорта», почетным знаком «За заслуги в развитии Олимпийского движения в России», имеющим звание «Мастер спорта»;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наставникам молодых специалистов.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Премирование работников образовательных организаций производится в целях повышения материальной заинтересованности </w:t>
      </w:r>
      <w:r>
        <w:rPr>
          <w:rFonts w:ascii="Times New Roman" w:hAnsi="Times New Roman"/>
        </w:rPr>
        <w:br/>
        <w:t>в достижении высоких результатов в работе и высокого качества труда.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Критериями  для установления разовых поощрительных выплат (премий) работникам организации являются следующие качественные показатели: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обеспечение современного качества дополнительного образования: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стабильность и рост качества образовательных результатов </w:t>
      </w:r>
      <w:r>
        <w:rPr>
          <w:rFonts w:ascii="Times New Roman" w:hAnsi="Times New Roman"/>
        </w:rPr>
        <w:br/>
        <w:t>и их соответствие  интеллектуальным и личностным способностям обучающихся в сравнении с предыдущим периодом;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достижение обучающимися высоких показателей успеваемости</w:t>
      </w:r>
      <w:r>
        <w:rPr>
          <w:rFonts w:ascii="Times New Roman" w:hAnsi="Times New Roman"/>
          <w:color w:val="FF00FF"/>
        </w:rPr>
        <w:t>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наличие призеров смотров, конференций и других видов конкурсных соревнований различных уровней;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наличие сертифицированных достижений коллективов обучающихся по результатам творческих конкурсов, фестивалей разных уровней, кроме уровня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сохранение и укрепление здоровья обучающихся: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сохранение уровня или положительная динамика состояния здоровья обучающихся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по результатам мониторингов;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высокая эффективность применения работником здоровье-сберегающих технологий;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высокая эффективность организации мероприятий, способствующих восстановлению здоровья учащихся;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высокая эффективность работы по профилактике вредных привычек;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обеспечение результативности и эффективности воспитательной работы: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повышение уровня сформированности ученического и родительского сообщества  группы или творческого объединения учащихся </w:t>
      </w:r>
      <w:r>
        <w:rPr>
          <w:rFonts w:ascii="Times New Roman" w:hAnsi="Times New Roman"/>
        </w:rPr>
        <w:br/>
        <w:t>по сравнению с предыдущим периодом;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снижение пропусков  обучающимися</w:t>
      </w:r>
      <w:r>
        <w:rPr>
          <w:rFonts w:ascii="Times New Roman" w:hAnsi="Times New Roman"/>
          <w:color w:val="FF00FF"/>
        </w:rPr>
        <w:t xml:space="preserve"> </w:t>
      </w:r>
      <w:r>
        <w:rPr>
          <w:rFonts w:ascii="Times New Roman" w:hAnsi="Times New Roman"/>
        </w:rPr>
        <w:t>занятий без уважительной причины;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 педагогическими </w:t>
      </w:r>
      <w:r>
        <w:rPr>
          <w:rFonts w:ascii="Times New Roman" w:hAnsi="Times New Roman"/>
        </w:rPr>
        <w:br/>
        <w:t>и другими работниками организации: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высокая эффективность проводимых педагогом занятий, мероприятий с применением современных, </w:t>
      </w:r>
      <w:r>
        <w:rPr>
          <w:rFonts w:ascii="Times New Roman" w:hAnsi="Times New Roman"/>
        </w:rPr>
        <w:br/>
        <w:t>в том числе информационных образовательных технологий;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высокая эффективность педагогического сопровождения творческой, проектной, спортивной деятельности обучающихся;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качественная разработка и своевременное внедрение программ сопровождения, рабочих программ, высокая эффективность выполнения образовательной программы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высокая эффективность инновационной, опытно-экспериментальной </w:t>
      </w:r>
      <w:r>
        <w:rPr>
          <w:rFonts w:ascii="Times New Roman" w:hAnsi="Times New Roman"/>
        </w:rPr>
        <w:br/>
        <w:t>и методической работы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качественная разработка и своевременное внедрение программ оценки качества образовательного процесса в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высокая эффективность содержательной деятельности информационного предметного центра, образцовое содержание кабинета, аудитории;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результативность коррекционно-развивающей и реабилитационной работы с обучающимися, требующими усиленного педагогического внимания;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снижение частоты обоснованных обращений обучающихся</w:t>
      </w:r>
      <w:r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</w:rPr>
        <w:t xml:space="preserve"> родителей, педагогов по поводу конфликтных ситуаций и высокий уровень решения конфликтных ситуаций;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и) высокий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 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руководителям методических объединений, заместителям руководителя организации: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высокий уровень организации мониторинга учебно-воспитательного процесса;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качественное выполнение плана воспитательной работы;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качественная организация систематического контроля </w:t>
      </w:r>
      <w:r>
        <w:rPr>
          <w:rFonts w:ascii="Times New Roman" w:hAnsi="Times New Roman"/>
        </w:rPr>
        <w:br/>
        <w:t>за информационно-методическим обеспечением образовательного процесса, ведением учебной документации и другими направлениями внутреннего контроля;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 качественная организация работы общественных органов, участвующих в управлении организацией;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сохранение контингента обучающихся;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высокий уровень организации аттестации педагогических работников организации;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поддержание благоприятного психологического климата </w:t>
      </w:r>
      <w:r>
        <w:rPr>
          <w:rFonts w:ascii="Times New Roman" w:hAnsi="Times New Roman"/>
        </w:rPr>
        <w:br/>
        <w:t>в коллективе;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заместителю директора по административно-хозяйственной работе </w:t>
      </w:r>
      <w:r>
        <w:rPr>
          <w:rFonts w:ascii="Times New Roman" w:hAnsi="Times New Roman"/>
        </w:rPr>
        <w:br/>
        <w:t>и другим представителям учебно-вспомогательного персонала: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оперативное материально-техническое, ресурсное обеспечение образовательного процесса;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качественное обеспечение санитарно-гигиенических условий </w:t>
      </w:r>
      <w:r>
        <w:rPr>
          <w:rFonts w:ascii="Times New Roman" w:hAnsi="Times New Roman"/>
        </w:rPr>
        <w:br/>
        <w:t>в образовательной организации (температурный, световой режим, режим подачи питьевой воды);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качественное обеспечение выполнения требований пожарной </w:t>
      </w:r>
      <w:r>
        <w:rPr>
          <w:rFonts w:ascii="Times New Roman" w:hAnsi="Times New Roman"/>
        </w:rPr>
        <w:br/>
        <w:t>и электробезопасности, охраны труда;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высокое качество подготовки и организации ремонтных работ;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своевременное и качественное сопровождение новой системы оплаты труда, разработка новых положений, подготовка экономических расчетов;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своевременное и качественное представление отчетности;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качественное ведение документации;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младшему обслуживающему персоналу: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участка в соответствии с требованиями СанПиН, качественная уборка помещений;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оперативность выполнения заявок по устранению технических неполадок.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В случае применения разовых поощрительных выплат (премий) </w:t>
      </w:r>
      <w:r>
        <w:rPr>
          <w:rFonts w:ascii="Times New Roman" w:hAnsi="Times New Roman"/>
        </w:rPr>
        <w:br/>
        <w:t xml:space="preserve">по двум и более основаниям используется сумма значений, установленных Положением о стимулировании по критериям, указанным в </w:t>
      </w:r>
      <w:hyperlink w:anchor="P2111" w:history="1">
        <w:r>
          <w:rPr>
            <w:rFonts w:ascii="Times New Roman" w:hAnsi="Times New Roman"/>
          </w:rPr>
          <w:t>пункте</w:t>
        </w:r>
      </w:hyperlink>
      <w:r>
        <w:rPr>
          <w:rFonts w:ascii="Times New Roman" w:hAnsi="Times New Roman"/>
        </w:rPr>
        <w:t xml:space="preserve"> 3.9 настоящего Порядка.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К иным выплатам стимулирующего характера относятся: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выплаты в связи с праздничными датами;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другие выплаты, предусмотренные коллективным договором. </w:t>
      </w:r>
      <w:r>
        <w:rPr>
          <w:rFonts w:ascii="Times New Roman" w:hAnsi="Times New Roman"/>
        </w:rPr>
        <w:br/>
        <w:t xml:space="preserve">          3.12. Конкретные размеры премий и поощрительных выплат определяются: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работникам образовательных организаций, включая заместителей руководителя и главных бухгалтеров, –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</w:t>
      </w:r>
      <w:r>
        <w:rPr>
          <w:rFonts w:ascii="Times New Roman" w:hAnsi="Times New Roman"/>
        </w:rPr>
        <w:br/>
        <w:t xml:space="preserve">на оплату труда работников образовательной организации, а также средств </w:t>
      </w:r>
      <w:r>
        <w:rPr>
          <w:rFonts w:ascii="Times New Roman" w:hAnsi="Times New Roman"/>
        </w:rPr>
        <w:br/>
        <w:t>от предпринимательской и иной приносящей доход деятельности, направленных образовательной организацией на оплату труда;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руководителям образовательных организаций – в соответствии </w:t>
      </w:r>
      <w:r>
        <w:rPr>
          <w:rFonts w:ascii="Times New Roman" w:hAnsi="Times New Roman"/>
        </w:rPr>
        <w:br/>
        <w:t>с приказом отраслевого (функционального) органа,   в ведении которого находится образовательная организация.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3.13. Премирование работника не производится при наличии у него дисциплинарного взыскания.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3.14. Из фонда оплаты труда образовательной организации работникам может быть оказана материальная помощь согласно положению </w:t>
      </w:r>
      <w:r>
        <w:rPr>
          <w:rFonts w:ascii="Times New Roman" w:hAnsi="Times New Roman"/>
        </w:rPr>
        <w:br/>
        <w:t>о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 в следующих случаях: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связи с юбилейными датами (50, 55, 60, 65, 70 лет);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 увольнении в связи с выходом на пенсию по старости или инвалидности, связанной с профессиональной деятельностью;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 связи со смертью работника, членов его семьи (супруги, дети, родители) и в связи с необходимостью лечения работника;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 уходе в очередной отпуск не более 1 раза в год.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3.15.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3.16. На основании  решения общего собрания образовательной организации создается комиссия по принятию решений о размере стимулирования работников образовательной организации.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3.17. Выплаты стимулирующего характера работникам в соответствии </w:t>
      </w:r>
      <w:r>
        <w:rPr>
          <w:rFonts w:ascii="Times New Roman" w:hAnsi="Times New Roman"/>
        </w:rPr>
        <w:br/>
        <w:t xml:space="preserve">с утвержденным Положением о стимулировании осуществляются </w:t>
      </w:r>
      <w:r>
        <w:rPr>
          <w:rFonts w:ascii="Times New Roman" w:hAnsi="Times New Roman"/>
        </w:rPr>
        <w:br/>
        <w:t>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организацией на оплату труда.</w:t>
      </w:r>
    </w:p>
    <w:p w:rsidR="00B76DB6" w:rsidRDefault="00B76DB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3.18. Выплаты стимулирующего характера руководителям, заместителям руководителей, главным бухгалтерам образовательных организаций осуществляются в размере и порядке, установленном </w:t>
      </w:r>
      <w:hyperlink w:anchor="P2027" w:history="1">
        <w:r>
          <w:rPr>
            <w:rFonts w:ascii="Times New Roman" w:hAnsi="Times New Roman"/>
          </w:rPr>
          <w:t>приложением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9</w:t>
        </w:r>
      </w:hyperlink>
      <w:r>
        <w:rPr>
          <w:rFonts w:ascii="Times New Roman" w:hAnsi="Times New Roman"/>
        </w:rPr>
        <w:t xml:space="preserve"> к настоящему Положению, в пределах фонда оплаты труда образовательной организации.</w:t>
      </w:r>
    </w:p>
    <w:p w:rsidR="00B76DB6" w:rsidRDefault="00B7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76DB6" w:rsidRDefault="00B7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DB6" w:rsidRDefault="00B7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B76DB6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14" w:rsidRDefault="00244014">
      <w:pPr>
        <w:spacing w:after="0" w:line="240" w:lineRule="auto"/>
      </w:pPr>
      <w:r>
        <w:separator/>
      </w:r>
    </w:p>
  </w:endnote>
  <w:endnote w:type="continuationSeparator" w:id="0">
    <w:p w:rsidR="00244014" w:rsidRDefault="002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14" w:rsidRDefault="00244014">
      <w:pPr>
        <w:spacing w:after="0" w:line="240" w:lineRule="auto"/>
      </w:pPr>
      <w:r>
        <w:separator/>
      </w:r>
    </w:p>
  </w:footnote>
  <w:footnote w:type="continuationSeparator" w:id="0">
    <w:p w:rsidR="00244014" w:rsidRDefault="0024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6822742"/>
    <w:multiLevelType w:val="multilevel"/>
    <w:tmpl w:val="7BFC16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671F5089"/>
    <w:multiLevelType w:val="hybridMultilevel"/>
    <w:tmpl w:val="F4644422"/>
    <w:lvl w:ilvl="0" w:tplc="43021834">
      <w:start w:val="3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3C"/>
    <w:rsid w:val="00244014"/>
    <w:rsid w:val="003B0B3C"/>
    <w:rsid w:val="007E743C"/>
    <w:rsid w:val="00B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C9683-21B2-4127-B171-F8A386C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spacing w:after="0" w:line="24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line="240" w:lineRule="auto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ind w:firstLine="709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нак Знак2"/>
    <w:basedOn w:val="a0"/>
    <w:rPr>
      <w:rFonts w:ascii="Calibri" w:eastAsia="Times New Roman" w:hAnsi="Calibri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  <w:rPr>
      <w:rFonts w:ascii="Calibri" w:eastAsia="Times New Roman" w:hAnsi="Calibri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Знак Знак"/>
    <w:basedOn w:val="a0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ascii="Times New Roman" w:eastAsia="Arial Unicode MS" w:hAnsi="Times New Roman"/>
      <w:sz w:val="26"/>
      <w:szCs w:val="26"/>
      <w:lang w:eastAsia="ru-RU"/>
    </w:rPr>
  </w:style>
  <w:style w:type="paragraph" w:styleId="a9">
    <w:name w:val="Body Text Indent"/>
    <w:basedOn w:val="a"/>
    <w:pPr>
      <w:jc w:val="both"/>
    </w:pPr>
    <w:rPr>
      <w:sz w:val="28"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after="0" w:line="240" w:lineRule="auto"/>
      <w:ind w:firstLine="539"/>
      <w:jc w:val="both"/>
      <w:outlineLvl w:val="0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09"/>
      <w:jc w:val="both"/>
      <w:outlineLvl w:val="1"/>
    </w:pPr>
    <w:rPr>
      <w:sz w:val="28"/>
      <w:szCs w:val="28"/>
    </w:rPr>
  </w:style>
  <w:style w:type="paragraph" w:styleId="aa">
    <w:name w:val="Plain Text"/>
    <w:basedOn w:val="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styleId="ac">
    <w:name w:val="page number"/>
    <w:basedOn w:val="a0"/>
  </w:style>
  <w:style w:type="paragraph" w:customStyle="1" w:styleId="11">
    <w:name w:val="Основной текст1"/>
    <w:basedOn w:val="a"/>
    <w:pPr>
      <w:shd w:val="clear" w:color="auto" w:fill="FFFFFF"/>
      <w:spacing w:after="300" w:line="319" w:lineRule="exact"/>
      <w:jc w:val="center"/>
    </w:pPr>
    <w:rPr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краеведческий музей</Company>
  <LinksUpToDate>false</LinksUpToDate>
  <CharactersWithSpaces>14191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P2111</vt:lpwstr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sai</dc:creator>
  <cp:keywords/>
  <dc:description/>
  <cp:lastModifiedBy>Microsoft</cp:lastModifiedBy>
  <cp:revision>2</cp:revision>
  <cp:lastPrinted>2014-01-31T11:33:00Z</cp:lastPrinted>
  <dcterms:created xsi:type="dcterms:W3CDTF">2016-12-08T05:17:00Z</dcterms:created>
  <dcterms:modified xsi:type="dcterms:W3CDTF">2016-12-08T05:17:00Z</dcterms:modified>
</cp:coreProperties>
</file>